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D2" w:rsidRPr="00BD2D32" w:rsidRDefault="002D7DD2" w:rsidP="008532C3">
      <w:pPr>
        <w:jc w:val="center"/>
        <w:rPr>
          <w:rFonts w:ascii="Times New Roman" w:hAnsi="Times New Roman"/>
          <w:b/>
          <w:sz w:val="24"/>
          <w:szCs w:val="24"/>
          <w:lang w:val="fr-FR"/>
        </w:rPr>
      </w:pPr>
      <w:r w:rsidRPr="00BD2D32">
        <w:rPr>
          <w:rFonts w:ascii="Times New Roman" w:hAnsi="Times New Roman"/>
          <w:b/>
          <w:sz w:val="24"/>
          <w:szCs w:val="24"/>
          <w:lang w:val="fr-FR"/>
        </w:rPr>
        <w:t>2</w:t>
      </w:r>
    </w:p>
    <w:p w:rsidR="002D7DD2" w:rsidRPr="00BD2D32" w:rsidRDefault="002D7DD2" w:rsidP="008532C3">
      <w:pPr>
        <w:jc w:val="center"/>
        <w:rPr>
          <w:rFonts w:ascii="Times New Roman" w:hAnsi="Times New Roman"/>
          <w:b/>
          <w:sz w:val="24"/>
          <w:szCs w:val="24"/>
          <w:lang w:val="fr-FR"/>
        </w:rPr>
      </w:pPr>
      <w:r w:rsidRPr="00BD2D32">
        <w:rPr>
          <w:rFonts w:ascii="Times New Roman" w:hAnsi="Times New Roman"/>
          <w:b/>
          <w:sz w:val="24"/>
          <w:szCs w:val="24"/>
          <w:lang w:val="fr-FR"/>
        </w:rPr>
        <w:t>RÉSOLUTION DE L´ASSEMBLÉE GÉNÉRALE</w:t>
      </w:r>
    </w:p>
    <w:p w:rsidR="002D7DD2" w:rsidRPr="00BD2D32" w:rsidRDefault="002D7DD2" w:rsidP="008532C3">
      <w:pPr>
        <w:jc w:val="center"/>
        <w:rPr>
          <w:rFonts w:ascii="Times New Roman" w:hAnsi="Times New Roman"/>
          <w:sz w:val="24"/>
          <w:szCs w:val="24"/>
          <w:lang w:val="fr-FR"/>
        </w:rPr>
      </w:pPr>
      <w:r w:rsidRPr="00BD2D32">
        <w:rPr>
          <w:rFonts w:ascii="Times New Roman" w:hAnsi="Times New Roman"/>
          <w:sz w:val="24"/>
          <w:szCs w:val="24"/>
          <w:lang w:val="fr-FR"/>
        </w:rPr>
        <w:t>du 11 octobre 2013,</w:t>
      </w:r>
    </w:p>
    <w:p w:rsidR="002D7DD2" w:rsidRPr="00BD2D32" w:rsidRDefault="002D7DD2" w:rsidP="008532C3">
      <w:pPr>
        <w:jc w:val="center"/>
        <w:rPr>
          <w:rFonts w:ascii="Times New Roman" w:hAnsi="Times New Roman"/>
          <w:b/>
          <w:sz w:val="24"/>
          <w:szCs w:val="24"/>
          <w:lang w:val="fr-FR"/>
        </w:rPr>
      </w:pPr>
      <w:r w:rsidRPr="00BD2D32">
        <w:rPr>
          <w:rFonts w:ascii="Times New Roman" w:hAnsi="Times New Roman"/>
          <w:b/>
          <w:sz w:val="24"/>
          <w:szCs w:val="24"/>
          <w:lang w:val="fr-FR"/>
        </w:rPr>
        <w:t xml:space="preserve">modifiant la </w:t>
      </w:r>
      <w:r w:rsidR="00CB6CE4">
        <w:rPr>
          <w:rFonts w:ascii="Times New Roman" w:hAnsi="Times New Roman"/>
          <w:b/>
          <w:sz w:val="24"/>
          <w:szCs w:val="24"/>
          <w:lang w:val="fr-FR"/>
        </w:rPr>
        <w:t>R</w:t>
      </w:r>
      <w:r w:rsidRPr="00BD2D32">
        <w:rPr>
          <w:rFonts w:ascii="Times New Roman" w:hAnsi="Times New Roman"/>
          <w:b/>
          <w:sz w:val="24"/>
          <w:szCs w:val="24"/>
          <w:lang w:val="fr-FR"/>
        </w:rPr>
        <w:t>ésolution de l´Assemblée générale de l´Ordre des avocats tchèque n</w:t>
      </w:r>
      <w:r w:rsidRPr="00BD2D32">
        <w:rPr>
          <w:rFonts w:ascii="Times New Roman" w:hAnsi="Times New Roman"/>
          <w:b/>
          <w:sz w:val="24"/>
          <w:szCs w:val="24"/>
          <w:lang w:val="fr-FR"/>
        </w:rPr>
        <w:sym w:font="Symbol" w:char="F0B0"/>
      </w:r>
      <w:r w:rsidRPr="00BD2D32">
        <w:rPr>
          <w:rFonts w:ascii="Times New Roman" w:hAnsi="Times New Roman"/>
          <w:b/>
          <w:sz w:val="24"/>
          <w:szCs w:val="24"/>
          <w:lang w:val="fr-FR"/>
        </w:rPr>
        <w:t> 5/1999 publiée au Journal officiel, relative au fonds social de l’Ordre des avocats tchèque, dans la teneur des règlements intérieurs adoptés ultérieurement</w:t>
      </w:r>
      <w:r w:rsidRPr="00BD2D32">
        <w:rPr>
          <w:rFonts w:ascii="Times New Roman" w:eastAsia="MS Mincho" w:hAnsi="Times New Roman"/>
          <w:b/>
          <w:sz w:val="24"/>
          <w:szCs w:val="24"/>
          <w:lang w:val="fr-FR" w:eastAsia="ja-JP"/>
        </w:rPr>
        <w:t xml:space="preserve"> </w:t>
      </w:r>
    </w:p>
    <w:p w:rsidR="002D7DD2" w:rsidRPr="00BD2D32" w:rsidRDefault="002D7DD2" w:rsidP="008532C3">
      <w:pPr>
        <w:ind w:firstLine="708"/>
        <w:jc w:val="both"/>
        <w:rPr>
          <w:rFonts w:ascii="Times New Roman" w:hAnsi="Times New Roman"/>
          <w:sz w:val="24"/>
          <w:szCs w:val="24"/>
          <w:lang w:val="fr-FR"/>
        </w:rPr>
      </w:pPr>
      <w:r w:rsidRPr="00BD2D32">
        <w:rPr>
          <w:rFonts w:ascii="Times New Roman" w:eastAsia="MS Mincho" w:hAnsi="Times New Roman"/>
          <w:sz w:val="24"/>
          <w:szCs w:val="24"/>
          <w:lang w:val="fr-FR" w:eastAsia="ja-JP"/>
        </w:rPr>
        <w:t>Conformément à l´arti</w:t>
      </w:r>
      <w:r w:rsidRPr="00BD2D32">
        <w:rPr>
          <w:rFonts w:ascii="Times New Roman" w:hAnsi="Times New Roman"/>
          <w:sz w:val="24"/>
          <w:szCs w:val="24"/>
          <w:lang w:val="fr-FR"/>
        </w:rPr>
        <w:t xml:space="preserve">cle 43 lettre e) </w:t>
      </w:r>
      <w:r w:rsidRPr="00BD2D32">
        <w:rPr>
          <w:rFonts w:ascii="Times New Roman" w:eastAsia="MS Mincho" w:hAnsi="Times New Roman"/>
          <w:sz w:val="24"/>
          <w:szCs w:val="24"/>
          <w:lang w:val="fr-FR" w:eastAsia="ja-JP"/>
        </w:rPr>
        <w:t xml:space="preserve">de la loi n° 85/1996 </w:t>
      </w:r>
      <w:r w:rsidRPr="00BD2D32">
        <w:rPr>
          <w:rFonts w:ascii="Times New Roman" w:hAnsi="Times New Roman"/>
          <w:sz w:val="24"/>
          <w:szCs w:val="24"/>
          <w:lang w:val="fr-FR"/>
        </w:rPr>
        <w:t xml:space="preserve">Rec., sur la profession d´avocat, </w:t>
      </w:r>
      <w:r w:rsidRPr="00BD2D32">
        <w:rPr>
          <w:rFonts w:ascii="Times New Roman" w:hAnsi="Times New Roman"/>
          <w:color w:val="000000"/>
          <w:sz w:val="24"/>
          <w:szCs w:val="24"/>
          <w:lang w:val="fr-FR"/>
        </w:rPr>
        <w:t>dans la teneur de la réglementation ultérieure</w:t>
      </w:r>
      <w:r w:rsidRPr="00BD2D32">
        <w:rPr>
          <w:rFonts w:ascii="Times New Roman" w:eastAsia="MS Mincho" w:hAnsi="Times New Roman"/>
          <w:sz w:val="24"/>
          <w:szCs w:val="24"/>
          <w:lang w:val="fr-FR" w:eastAsia="ja-JP"/>
        </w:rPr>
        <w:t xml:space="preserve"> (ci-après „la Loi“), l´Assemblée générale de l</w:t>
      </w:r>
      <w:r w:rsidRPr="00BD2D32">
        <w:rPr>
          <w:rFonts w:ascii="Times New Roman" w:hAnsi="Times New Roman"/>
          <w:sz w:val="24"/>
          <w:szCs w:val="24"/>
          <w:lang w:val="fr-FR"/>
        </w:rPr>
        <w:t xml:space="preserve">’Ordre des avocats tchèque a </w:t>
      </w:r>
      <w:r w:rsidRPr="00BD2D32">
        <w:rPr>
          <w:rFonts w:ascii="Times New Roman" w:eastAsia="MS Mincho" w:hAnsi="Times New Roman"/>
          <w:sz w:val="24"/>
          <w:szCs w:val="24"/>
          <w:lang w:val="fr-FR" w:eastAsia="ja-JP"/>
        </w:rPr>
        <w:t>adopté la résolution suivante</w:t>
      </w:r>
      <w:r w:rsidRPr="00BD2D32">
        <w:rPr>
          <w:rFonts w:ascii="Times New Roman" w:hAnsi="Times New Roman"/>
          <w:sz w:val="24"/>
          <w:szCs w:val="24"/>
          <w:lang w:val="fr-FR"/>
        </w:rPr>
        <w:t>:</w:t>
      </w:r>
    </w:p>
    <w:p w:rsidR="002D7DD2" w:rsidRPr="00BD2D32" w:rsidRDefault="002D7DD2" w:rsidP="008532C3">
      <w:pPr>
        <w:jc w:val="center"/>
        <w:rPr>
          <w:rFonts w:ascii="Times New Roman" w:hAnsi="Times New Roman"/>
          <w:sz w:val="24"/>
          <w:szCs w:val="24"/>
          <w:lang w:val="fr-FR"/>
        </w:rPr>
      </w:pPr>
      <w:r w:rsidRPr="00BD2D32">
        <w:rPr>
          <w:rFonts w:ascii="Times New Roman" w:hAnsi="Times New Roman"/>
          <w:sz w:val="24"/>
          <w:szCs w:val="24"/>
          <w:lang w:val="fr-FR"/>
        </w:rPr>
        <w:t>Article premier</w:t>
      </w:r>
    </w:p>
    <w:p w:rsidR="002D7DD2" w:rsidRPr="00BD2D32" w:rsidRDefault="002D7DD2" w:rsidP="008532C3">
      <w:pPr>
        <w:jc w:val="center"/>
        <w:rPr>
          <w:rFonts w:ascii="Times New Roman" w:hAnsi="Times New Roman"/>
          <w:b/>
          <w:sz w:val="24"/>
          <w:szCs w:val="24"/>
          <w:lang w:val="fr-FR"/>
        </w:rPr>
      </w:pPr>
      <w:r w:rsidRPr="00BD2D32">
        <w:rPr>
          <w:rFonts w:ascii="Times New Roman" w:hAnsi="Times New Roman"/>
          <w:b/>
          <w:sz w:val="24"/>
          <w:szCs w:val="24"/>
          <w:lang w:val="fr-FR"/>
        </w:rPr>
        <w:t xml:space="preserve">Modification de la </w:t>
      </w:r>
      <w:r w:rsidR="00CB6CE4">
        <w:rPr>
          <w:rFonts w:ascii="Times New Roman" w:hAnsi="Times New Roman"/>
          <w:b/>
          <w:sz w:val="24"/>
          <w:szCs w:val="24"/>
          <w:lang w:val="fr-FR"/>
        </w:rPr>
        <w:t>R</w:t>
      </w:r>
      <w:r w:rsidRPr="00BD2D32">
        <w:rPr>
          <w:rFonts w:ascii="Times New Roman" w:hAnsi="Times New Roman"/>
          <w:b/>
          <w:sz w:val="24"/>
          <w:szCs w:val="24"/>
          <w:lang w:val="fr-FR"/>
        </w:rPr>
        <w:t>ésolution de l´Assemblée générale n</w:t>
      </w:r>
      <w:r w:rsidRPr="00BD2D32">
        <w:rPr>
          <w:rFonts w:ascii="Times New Roman" w:hAnsi="Times New Roman"/>
          <w:b/>
          <w:sz w:val="24"/>
          <w:szCs w:val="24"/>
          <w:lang w:val="fr-FR"/>
        </w:rPr>
        <w:sym w:font="Symbol" w:char="F0B0"/>
      </w:r>
      <w:r w:rsidRPr="00BD2D32">
        <w:rPr>
          <w:rFonts w:ascii="Times New Roman" w:hAnsi="Times New Roman"/>
          <w:b/>
          <w:sz w:val="24"/>
          <w:szCs w:val="24"/>
          <w:lang w:val="fr-FR"/>
        </w:rPr>
        <w:t> 5/1999 publiée au Journal officiel</w:t>
      </w:r>
    </w:p>
    <w:p w:rsidR="002D7DD2" w:rsidRPr="00BD2D32" w:rsidRDefault="002D7DD2" w:rsidP="008532C3">
      <w:pPr>
        <w:ind w:firstLine="708"/>
        <w:jc w:val="both"/>
        <w:rPr>
          <w:rFonts w:ascii="Times New Roman" w:hAnsi="Times New Roman"/>
          <w:sz w:val="24"/>
          <w:szCs w:val="24"/>
          <w:lang w:val="fr-FR"/>
        </w:rPr>
      </w:pPr>
      <w:r w:rsidRPr="00BD2D32">
        <w:rPr>
          <w:rFonts w:ascii="Times New Roman" w:hAnsi="Times New Roman"/>
          <w:sz w:val="24"/>
          <w:szCs w:val="24"/>
          <w:lang w:val="fr-FR"/>
        </w:rPr>
        <w:t>La résolution de l´Assemblée générale n</w:t>
      </w:r>
      <w:r w:rsidRPr="00BD2D32">
        <w:rPr>
          <w:rFonts w:ascii="Times New Roman" w:hAnsi="Times New Roman"/>
          <w:sz w:val="24"/>
          <w:szCs w:val="24"/>
          <w:lang w:val="fr-FR"/>
        </w:rPr>
        <w:sym w:font="Symbol" w:char="F0B0"/>
      </w:r>
      <w:r w:rsidRPr="00BD2D32">
        <w:rPr>
          <w:rFonts w:ascii="Times New Roman" w:hAnsi="Times New Roman"/>
          <w:sz w:val="24"/>
          <w:szCs w:val="24"/>
          <w:lang w:val="fr-FR"/>
        </w:rPr>
        <w:t xml:space="preserve"> 5/1999 </w:t>
      </w:r>
      <w:r w:rsidR="00CB6CE4">
        <w:rPr>
          <w:rFonts w:ascii="Times New Roman" w:hAnsi="Times New Roman"/>
          <w:sz w:val="24"/>
          <w:szCs w:val="24"/>
          <w:lang w:val="fr-FR"/>
        </w:rPr>
        <w:t>publiée au Journal officiel</w:t>
      </w:r>
      <w:r w:rsidRPr="00BD2D32">
        <w:rPr>
          <w:rFonts w:ascii="Times New Roman" w:hAnsi="Times New Roman"/>
          <w:sz w:val="24"/>
          <w:szCs w:val="24"/>
          <w:lang w:val="fr-FR"/>
        </w:rPr>
        <w:t>, relative au fonds social de l’Ordre des avocats tchèque, dans la teneur de la résolution de l´Assemblée générale n</w:t>
      </w:r>
      <w:r w:rsidRPr="00BD2D32">
        <w:rPr>
          <w:rFonts w:ascii="Times New Roman" w:hAnsi="Times New Roman"/>
          <w:sz w:val="24"/>
          <w:szCs w:val="24"/>
          <w:lang w:val="fr-FR"/>
        </w:rPr>
        <w:sym w:font="Symbol" w:char="F0B0"/>
      </w:r>
      <w:r w:rsidRPr="00BD2D32">
        <w:rPr>
          <w:rFonts w:ascii="Times New Roman" w:hAnsi="Times New Roman"/>
          <w:sz w:val="24"/>
          <w:szCs w:val="24"/>
          <w:lang w:val="fr-FR"/>
        </w:rPr>
        <w:t> 3/2002 publiée au Journal officiel, résolution de l´Assemblée générale n</w:t>
      </w:r>
      <w:r w:rsidRPr="00BD2D32">
        <w:rPr>
          <w:rFonts w:ascii="Times New Roman" w:hAnsi="Times New Roman"/>
          <w:sz w:val="24"/>
          <w:szCs w:val="24"/>
          <w:lang w:val="fr-FR"/>
        </w:rPr>
        <w:sym w:font="Symbol" w:char="F0B0"/>
      </w:r>
      <w:r w:rsidRPr="00BD2D32">
        <w:rPr>
          <w:rFonts w:ascii="Times New Roman" w:hAnsi="Times New Roman"/>
          <w:sz w:val="24"/>
          <w:szCs w:val="24"/>
          <w:lang w:val="fr-FR"/>
        </w:rPr>
        <w:t> 7/2005 publiée au Journal officiel et la résolution de l´Assemblée générale n</w:t>
      </w:r>
      <w:r w:rsidRPr="00BD2D32">
        <w:rPr>
          <w:rFonts w:ascii="Times New Roman" w:hAnsi="Times New Roman"/>
          <w:sz w:val="24"/>
          <w:szCs w:val="24"/>
          <w:lang w:val="fr-FR"/>
        </w:rPr>
        <w:sym w:font="Symbol" w:char="F0B0"/>
      </w:r>
      <w:r w:rsidRPr="00BD2D32">
        <w:rPr>
          <w:rFonts w:ascii="Times New Roman" w:hAnsi="Times New Roman"/>
          <w:sz w:val="24"/>
          <w:szCs w:val="24"/>
          <w:lang w:val="fr-FR"/>
        </w:rPr>
        <w:t> 6/2009 publiée au Journal officiel, est modifiée comme suit:</w:t>
      </w:r>
    </w:p>
    <w:p w:rsidR="002D7DD2" w:rsidRPr="00BD2D32" w:rsidRDefault="002D7DD2" w:rsidP="008532C3">
      <w:pPr>
        <w:rPr>
          <w:rFonts w:ascii="Times New Roman" w:hAnsi="Times New Roman"/>
          <w:sz w:val="24"/>
          <w:szCs w:val="24"/>
          <w:lang w:val="fr-FR"/>
        </w:rPr>
      </w:pPr>
      <w:r w:rsidRPr="00BD2D32">
        <w:rPr>
          <w:rFonts w:ascii="Times New Roman" w:hAnsi="Times New Roman"/>
          <w:b/>
          <w:sz w:val="24"/>
          <w:szCs w:val="24"/>
          <w:lang w:val="fr-FR"/>
        </w:rPr>
        <w:t>1.</w:t>
      </w:r>
      <w:r w:rsidRPr="00BD2D32">
        <w:rPr>
          <w:rFonts w:ascii="Times New Roman" w:hAnsi="Times New Roman"/>
          <w:sz w:val="24"/>
          <w:szCs w:val="24"/>
          <w:lang w:val="fr-FR"/>
        </w:rPr>
        <w:t xml:space="preserve"> A l´article 5 alinéa 1 lettre b), le mot „</w:t>
      </w:r>
      <w:r>
        <w:rPr>
          <w:rFonts w:ascii="Times New Roman" w:hAnsi="Times New Roman"/>
          <w:sz w:val="24"/>
          <w:szCs w:val="24"/>
          <w:lang w:val="fr-FR"/>
        </w:rPr>
        <w:t xml:space="preserve">du </w:t>
      </w:r>
      <w:r w:rsidRPr="00BD2D32">
        <w:rPr>
          <w:rFonts w:ascii="Times New Roman" w:hAnsi="Times New Roman"/>
          <w:sz w:val="24"/>
          <w:szCs w:val="24"/>
          <w:lang w:val="fr-FR"/>
        </w:rPr>
        <w:t>revenu“ est remplacé par les mots „de la moitié du revenu“.</w:t>
      </w:r>
    </w:p>
    <w:p w:rsidR="002D7DD2" w:rsidRPr="00BD2D32" w:rsidRDefault="002D7DD2" w:rsidP="008532C3">
      <w:pPr>
        <w:rPr>
          <w:rFonts w:ascii="Times New Roman" w:hAnsi="Times New Roman"/>
          <w:sz w:val="24"/>
          <w:szCs w:val="24"/>
          <w:lang w:val="fr-FR"/>
        </w:rPr>
      </w:pPr>
      <w:r w:rsidRPr="00BD2D32">
        <w:rPr>
          <w:rFonts w:ascii="Times New Roman" w:hAnsi="Times New Roman"/>
          <w:b/>
          <w:sz w:val="24"/>
          <w:szCs w:val="24"/>
          <w:lang w:val="fr-FR"/>
        </w:rPr>
        <w:t>2.</w:t>
      </w:r>
      <w:r w:rsidRPr="00BD2D32">
        <w:rPr>
          <w:rFonts w:ascii="Times New Roman" w:hAnsi="Times New Roman"/>
          <w:sz w:val="24"/>
          <w:szCs w:val="24"/>
          <w:lang w:val="fr-FR"/>
        </w:rPr>
        <w:t xml:space="preserve"> A l´article 6 lettre b), les mots „ , y compris les événements organisés par les centres régionaux de l´Ordre (article 27 des statuts)“ sont ajoutés </w:t>
      </w:r>
      <w:r w:rsidRPr="00BD2D32">
        <w:rPr>
          <w:rFonts w:ascii="Times New Roman" w:eastAsia="MS Mincho" w:hAnsi="Times New Roman"/>
          <w:sz w:val="24"/>
          <w:szCs w:val="24"/>
          <w:lang w:val="fr-FR" w:eastAsia="ja-JP"/>
        </w:rPr>
        <w:t>à</w:t>
      </w:r>
      <w:r w:rsidRPr="00BD2D32">
        <w:rPr>
          <w:rFonts w:ascii="Times New Roman" w:hAnsi="Times New Roman"/>
          <w:sz w:val="24"/>
          <w:szCs w:val="24"/>
          <w:lang w:val="fr-FR"/>
        </w:rPr>
        <w:t xml:space="preserve"> la fin du texte.</w:t>
      </w:r>
    </w:p>
    <w:p w:rsidR="002D7DD2" w:rsidRPr="00BD2D32" w:rsidRDefault="002D7DD2" w:rsidP="008532C3">
      <w:pPr>
        <w:rPr>
          <w:rFonts w:ascii="Times New Roman" w:hAnsi="Times New Roman"/>
          <w:sz w:val="24"/>
          <w:szCs w:val="24"/>
          <w:lang w:val="fr-FR"/>
        </w:rPr>
      </w:pPr>
      <w:r w:rsidRPr="00BD2D32">
        <w:rPr>
          <w:rFonts w:ascii="Times New Roman" w:hAnsi="Times New Roman"/>
          <w:b/>
          <w:sz w:val="24"/>
          <w:szCs w:val="24"/>
          <w:lang w:val="fr-FR"/>
        </w:rPr>
        <w:t>3.</w:t>
      </w:r>
      <w:r w:rsidRPr="00BD2D32">
        <w:rPr>
          <w:rFonts w:ascii="Times New Roman" w:hAnsi="Times New Roman"/>
          <w:sz w:val="24"/>
          <w:szCs w:val="24"/>
          <w:lang w:val="fr-FR"/>
        </w:rPr>
        <w:t xml:space="preserve"> A l´article  9, le nouvel alinéa 4 est inséré, qui est formulé comme suit:</w:t>
      </w:r>
    </w:p>
    <w:p w:rsidR="002D7DD2" w:rsidRPr="00BD2D32" w:rsidRDefault="002D7DD2" w:rsidP="0017063E">
      <w:pPr>
        <w:ind w:firstLine="708"/>
        <w:jc w:val="both"/>
        <w:rPr>
          <w:rFonts w:ascii="Times New Roman" w:hAnsi="Times New Roman"/>
          <w:sz w:val="24"/>
          <w:szCs w:val="24"/>
          <w:lang w:val="fr-FR"/>
        </w:rPr>
      </w:pPr>
      <w:r w:rsidRPr="00BD2D32">
        <w:rPr>
          <w:rFonts w:ascii="Times New Roman" w:hAnsi="Times New Roman"/>
          <w:sz w:val="24"/>
          <w:szCs w:val="24"/>
          <w:lang w:val="fr-FR"/>
        </w:rPr>
        <w:t xml:space="preserve">„(4) Dans les circonstances spécifiques, le Conseil de l´Ordre est autorisé d´octroyer la contribution visée aux alinéas 1 et 2 dans la limite de la somme correspondant </w:t>
      </w:r>
      <w:r w:rsidRPr="00BD2D32">
        <w:rPr>
          <w:rFonts w:ascii="Times New Roman" w:eastAsia="MS Mincho" w:hAnsi="Times New Roman"/>
          <w:sz w:val="24"/>
          <w:szCs w:val="24"/>
          <w:lang w:val="fr-FR" w:eastAsia="ja-JP"/>
        </w:rPr>
        <w:t>à dix fois le taux normal du salaire</w:t>
      </w:r>
      <w:r w:rsidRPr="00BD2D32">
        <w:rPr>
          <w:rFonts w:ascii="Times New Roman" w:hAnsi="Times New Roman"/>
          <w:sz w:val="24"/>
          <w:szCs w:val="24"/>
          <w:lang w:val="fr-FR"/>
        </w:rPr>
        <w:t xml:space="preserve"> mensuel minimal déterminé par la réglementation.“.</w:t>
      </w:r>
    </w:p>
    <w:p w:rsidR="002D7DD2" w:rsidRPr="00BD2D32" w:rsidRDefault="002D7DD2" w:rsidP="008532C3">
      <w:pPr>
        <w:jc w:val="both"/>
        <w:rPr>
          <w:rFonts w:ascii="Times New Roman" w:hAnsi="Times New Roman"/>
          <w:sz w:val="24"/>
          <w:szCs w:val="24"/>
          <w:lang w:val="fr-FR"/>
        </w:rPr>
      </w:pPr>
      <w:r w:rsidRPr="00BD2D32">
        <w:rPr>
          <w:rFonts w:ascii="Times New Roman" w:hAnsi="Times New Roman"/>
          <w:b/>
          <w:sz w:val="24"/>
          <w:szCs w:val="24"/>
          <w:lang w:val="fr-FR"/>
        </w:rPr>
        <w:t>4.</w:t>
      </w:r>
      <w:r w:rsidRPr="00BD2D32">
        <w:rPr>
          <w:rFonts w:ascii="Times New Roman" w:hAnsi="Times New Roman"/>
          <w:sz w:val="24"/>
          <w:szCs w:val="24"/>
          <w:lang w:val="fr-FR"/>
        </w:rPr>
        <w:t xml:space="preserve"> A l´article 10 alinéa 1, le mot „</w:t>
      </w:r>
      <w:r>
        <w:rPr>
          <w:rFonts w:ascii="Times New Roman" w:hAnsi="Times New Roman"/>
          <w:sz w:val="24"/>
          <w:szCs w:val="24"/>
          <w:lang w:val="fr-FR"/>
        </w:rPr>
        <w:t>au double</w:t>
      </w:r>
      <w:r w:rsidRPr="00BD2D32">
        <w:rPr>
          <w:rFonts w:ascii="Times New Roman" w:hAnsi="Times New Roman"/>
          <w:sz w:val="24"/>
          <w:szCs w:val="24"/>
          <w:lang w:val="fr-FR"/>
        </w:rPr>
        <w:t>“ est inséré</w:t>
      </w:r>
      <w:r>
        <w:rPr>
          <w:rFonts w:ascii="Times New Roman" w:hAnsi="Times New Roman"/>
          <w:sz w:val="24"/>
          <w:szCs w:val="24"/>
          <w:lang w:val="fr-FR"/>
        </w:rPr>
        <w:t xml:space="preserve"> </w:t>
      </w:r>
      <w:r w:rsidRPr="00BD2D32">
        <w:rPr>
          <w:rFonts w:ascii="Times New Roman" w:hAnsi="Times New Roman"/>
          <w:sz w:val="24"/>
          <w:szCs w:val="24"/>
          <w:lang w:val="fr-FR"/>
        </w:rPr>
        <w:t>à la suite d</w:t>
      </w:r>
      <w:r>
        <w:rPr>
          <w:rFonts w:ascii="Times New Roman" w:hAnsi="Times New Roman"/>
          <w:sz w:val="24"/>
          <w:szCs w:val="24"/>
          <w:lang w:val="fr-FR"/>
        </w:rPr>
        <w:t>u</w:t>
      </w:r>
      <w:r w:rsidRPr="00BD2D32">
        <w:rPr>
          <w:rFonts w:ascii="Times New Roman" w:hAnsi="Times New Roman"/>
          <w:sz w:val="24"/>
          <w:szCs w:val="24"/>
          <w:lang w:val="fr-FR"/>
        </w:rPr>
        <w:t xml:space="preserve"> mot „</w:t>
      </w:r>
      <w:r>
        <w:rPr>
          <w:rFonts w:ascii="Times New Roman" w:hAnsi="Times New Roman"/>
          <w:sz w:val="24"/>
          <w:szCs w:val="24"/>
          <w:lang w:val="fr-FR"/>
        </w:rPr>
        <w:t>correspondant</w:t>
      </w:r>
      <w:r w:rsidRPr="00BD2D32">
        <w:rPr>
          <w:rFonts w:ascii="Times New Roman" w:hAnsi="Times New Roman"/>
          <w:sz w:val="24"/>
          <w:szCs w:val="24"/>
          <w:lang w:val="fr-FR"/>
        </w:rPr>
        <w:t>“.</w:t>
      </w:r>
    </w:p>
    <w:p w:rsidR="002D7DD2" w:rsidRPr="00BD2D32" w:rsidRDefault="002D7DD2" w:rsidP="008532C3">
      <w:pPr>
        <w:jc w:val="both"/>
        <w:rPr>
          <w:rFonts w:ascii="Times New Roman" w:hAnsi="Times New Roman"/>
          <w:sz w:val="24"/>
          <w:szCs w:val="24"/>
          <w:lang w:val="fr-FR"/>
        </w:rPr>
      </w:pPr>
      <w:r w:rsidRPr="00BD2D32">
        <w:rPr>
          <w:rFonts w:ascii="Times New Roman" w:hAnsi="Times New Roman"/>
          <w:b/>
          <w:sz w:val="24"/>
          <w:szCs w:val="24"/>
          <w:lang w:val="fr-FR"/>
        </w:rPr>
        <w:t>5.</w:t>
      </w:r>
      <w:r w:rsidRPr="00BD2D32">
        <w:rPr>
          <w:rFonts w:ascii="Times New Roman" w:hAnsi="Times New Roman"/>
          <w:sz w:val="24"/>
          <w:szCs w:val="24"/>
          <w:lang w:val="fr-FR"/>
        </w:rPr>
        <w:t xml:space="preserve"> A l´article 11, les alinéas 2 à 5 sont formulés comme suit:</w:t>
      </w:r>
    </w:p>
    <w:p w:rsidR="002D7DD2" w:rsidRPr="00BD2D32" w:rsidRDefault="002D7DD2" w:rsidP="008532C3">
      <w:pPr>
        <w:ind w:firstLine="708"/>
        <w:jc w:val="both"/>
        <w:rPr>
          <w:rFonts w:ascii="Times New Roman" w:hAnsi="Times New Roman"/>
          <w:sz w:val="24"/>
          <w:szCs w:val="24"/>
          <w:lang w:val="fr-FR"/>
        </w:rPr>
      </w:pPr>
      <w:r w:rsidRPr="00BD2D32">
        <w:rPr>
          <w:rFonts w:ascii="Times New Roman" w:hAnsi="Times New Roman"/>
          <w:sz w:val="24"/>
          <w:szCs w:val="24"/>
          <w:lang w:val="fr-FR"/>
        </w:rPr>
        <w:t xml:space="preserve">„(2) La contribution est octroyée au titre du rembouresement des frais que les suppléants doivent exposer pour classer des dossiers de client et pour les transmettre aux clients, le cas échéant aux avocats désignés par ceux-ci ou </w:t>
      </w:r>
      <w:r w:rsidRPr="00BD2D32">
        <w:rPr>
          <w:rFonts w:ascii="Times New Roman" w:eastAsia="MS Mincho" w:hAnsi="Times New Roman"/>
          <w:sz w:val="24"/>
          <w:szCs w:val="24"/>
          <w:lang w:val="fr-FR" w:eastAsia="ja-JP"/>
        </w:rPr>
        <w:t>à</w:t>
      </w:r>
      <w:r w:rsidRPr="00BD2D32">
        <w:rPr>
          <w:rFonts w:ascii="Times New Roman" w:hAnsi="Times New Roman"/>
          <w:sz w:val="24"/>
          <w:szCs w:val="24"/>
          <w:lang w:val="fr-FR"/>
        </w:rPr>
        <w:t xml:space="preserve"> d´autres personnes, y compris des frais afférents aux procédures d´archivage ou de destruction des dossiers ou bien ceux afférents aux procédures de découverte et de traitement des données </w:t>
      </w:r>
      <w:r w:rsidRPr="00BD2D32">
        <w:rPr>
          <w:rFonts w:ascii="Times New Roman" w:hAnsi="Times New Roman"/>
          <w:color w:val="000000"/>
          <w:sz w:val="24"/>
          <w:szCs w:val="24"/>
          <w:shd w:val="clear" w:color="auto" w:fill="FFFFFF"/>
          <w:lang w:val="fr-FR"/>
        </w:rPr>
        <w:t>nécessaires pour facturer les dettes et les charges des clients aux fins de la procédure d´insolvabilité ou de la procédure de succession</w:t>
      </w:r>
      <w:r w:rsidRPr="00BD2D32">
        <w:rPr>
          <w:rFonts w:ascii="Times New Roman" w:hAnsi="Times New Roman"/>
          <w:sz w:val="24"/>
          <w:szCs w:val="24"/>
          <w:lang w:val="fr-FR"/>
        </w:rPr>
        <w:t>.</w:t>
      </w:r>
    </w:p>
    <w:p w:rsidR="002D7DD2" w:rsidRPr="00BD2D32" w:rsidRDefault="002D7DD2" w:rsidP="008532C3">
      <w:pPr>
        <w:ind w:firstLine="708"/>
        <w:jc w:val="both"/>
        <w:rPr>
          <w:rFonts w:ascii="Times New Roman" w:hAnsi="Times New Roman"/>
          <w:sz w:val="24"/>
          <w:szCs w:val="24"/>
          <w:lang w:val="fr-FR"/>
        </w:rPr>
      </w:pPr>
      <w:r w:rsidRPr="00BD2D32">
        <w:rPr>
          <w:rFonts w:ascii="Times New Roman" w:hAnsi="Times New Roman"/>
          <w:sz w:val="24"/>
          <w:szCs w:val="24"/>
          <w:lang w:val="fr-FR"/>
        </w:rPr>
        <w:lastRenderedPageBreak/>
        <w:t xml:space="preserve">(3) La contribution est octroyée sous forme de versement unique </w:t>
      </w:r>
      <w:r>
        <w:rPr>
          <w:rFonts w:ascii="Times New Roman" w:hAnsi="Times New Roman"/>
          <w:sz w:val="24"/>
          <w:szCs w:val="24"/>
          <w:lang w:val="fr-FR"/>
        </w:rPr>
        <w:t>au</w:t>
      </w:r>
      <w:r w:rsidRPr="00BD2D32">
        <w:rPr>
          <w:rFonts w:ascii="Times New Roman" w:hAnsi="Times New Roman"/>
          <w:sz w:val="24"/>
          <w:szCs w:val="24"/>
          <w:lang w:val="fr-FR"/>
        </w:rPr>
        <w:t xml:space="preserve"> maximum de 350 Kč pour chaque dossier de client qui soit classé et transmis conformément aux modalités prévues par l´alinéa 2; aux fins d´établir le bénéfice de la contribution, ainsi que son montant, il faut prendre en compte notamment, si le suppléant s´est conformé ses obligations relatives au classement et à la transmission du dossier, et de quelle manière. Le total de la contribution versée au suppléant désigné au cas par cas, conformément aux alinéas 1 et 2, ne dépasse pas la somme de 100 000 Kč. Pour le cas que le nombre des dossiers de client pris par le suppléant dépasse 300, il convient de prévoir la possibilité d´augmenter le total de la contribution jusqu´au double.</w:t>
      </w:r>
    </w:p>
    <w:p w:rsidR="002D7DD2" w:rsidRPr="00BD2D32" w:rsidRDefault="002D7DD2" w:rsidP="008532C3">
      <w:pPr>
        <w:ind w:firstLine="708"/>
        <w:jc w:val="both"/>
        <w:rPr>
          <w:rFonts w:ascii="Times New Roman" w:hAnsi="Times New Roman"/>
          <w:sz w:val="24"/>
          <w:szCs w:val="24"/>
          <w:lang w:val="fr-FR"/>
        </w:rPr>
      </w:pPr>
      <w:r>
        <w:rPr>
          <w:rFonts w:ascii="Times New Roman" w:hAnsi="Times New Roman"/>
          <w:sz w:val="24"/>
          <w:szCs w:val="24"/>
          <w:lang w:val="fr-FR"/>
        </w:rPr>
        <w:t xml:space="preserve">(4) Dans des cas justifiés, il est permis d´octroyer au suppléant une contribution supplémentaire, sous forme de versement unique, destinée </w:t>
      </w:r>
      <w:r w:rsidRPr="00BD2D32">
        <w:rPr>
          <w:rFonts w:ascii="Times New Roman" w:eastAsia="MS Mincho" w:hAnsi="Times New Roman"/>
          <w:sz w:val="24"/>
          <w:szCs w:val="24"/>
          <w:lang w:val="fr-FR" w:eastAsia="ja-JP"/>
        </w:rPr>
        <w:t>à</w:t>
      </w:r>
      <w:r>
        <w:rPr>
          <w:rFonts w:ascii="Times New Roman" w:eastAsia="MS Mincho" w:hAnsi="Times New Roman"/>
          <w:sz w:val="24"/>
          <w:szCs w:val="24"/>
          <w:lang w:val="fr-FR" w:eastAsia="ja-JP"/>
        </w:rPr>
        <w:t xml:space="preserve"> couvrir des frais réels</w:t>
      </w:r>
      <w:r w:rsidRPr="00BD2D32">
        <w:rPr>
          <w:rFonts w:ascii="Times New Roman" w:hAnsi="Times New Roman"/>
          <w:sz w:val="24"/>
          <w:szCs w:val="24"/>
          <w:lang w:val="fr-FR"/>
        </w:rPr>
        <w:t xml:space="preserve"> </w:t>
      </w:r>
      <w:r>
        <w:rPr>
          <w:rFonts w:ascii="Times New Roman" w:hAnsi="Times New Roman"/>
          <w:sz w:val="24"/>
          <w:szCs w:val="24"/>
          <w:lang w:val="fr-FR"/>
        </w:rPr>
        <w:t>qui ont été effectivement et manifestement dépensés par le suppléant aux fins de classer des dossiers de client ou pour les transmettre aux clients</w:t>
      </w:r>
      <w:r w:rsidRPr="00BD2D32">
        <w:rPr>
          <w:rFonts w:ascii="Times New Roman" w:hAnsi="Times New Roman"/>
          <w:sz w:val="24"/>
          <w:szCs w:val="24"/>
          <w:lang w:val="fr-FR"/>
        </w:rPr>
        <w:t>.</w:t>
      </w:r>
    </w:p>
    <w:p w:rsidR="002D7DD2" w:rsidRPr="00BD2D32" w:rsidRDefault="002D7DD2" w:rsidP="008532C3">
      <w:pPr>
        <w:ind w:firstLine="708"/>
        <w:jc w:val="both"/>
        <w:rPr>
          <w:rFonts w:ascii="Times New Roman" w:hAnsi="Times New Roman"/>
          <w:sz w:val="24"/>
          <w:szCs w:val="24"/>
          <w:lang w:val="fr-FR"/>
        </w:rPr>
      </w:pPr>
      <w:r w:rsidRPr="00BD2D32">
        <w:rPr>
          <w:rFonts w:ascii="Times New Roman" w:hAnsi="Times New Roman"/>
          <w:sz w:val="24"/>
          <w:szCs w:val="24"/>
          <w:lang w:val="fr-FR"/>
        </w:rPr>
        <w:t xml:space="preserve">(5) L´octroi de la contribution visée aux alinéas 3 et 4 est conditionné par le classement de tous dossiers de clients en question </w:t>
      </w:r>
      <w:r w:rsidRPr="00BD2D32">
        <w:rPr>
          <w:rFonts w:ascii="Times New Roman" w:hAnsi="Times New Roman"/>
          <w:color w:val="000000"/>
          <w:sz w:val="24"/>
          <w:szCs w:val="24"/>
          <w:shd w:val="clear" w:color="auto" w:fill="FFFFFF"/>
          <w:lang w:val="fr-FR"/>
        </w:rPr>
        <w:t>via la procédure exigée par le paragraphe</w:t>
      </w:r>
      <w:r w:rsidRPr="00BD2D32">
        <w:rPr>
          <w:rFonts w:ascii="Times New Roman" w:hAnsi="Times New Roman"/>
          <w:sz w:val="24"/>
          <w:szCs w:val="24"/>
          <w:lang w:val="fr-FR"/>
        </w:rPr>
        <w:t xml:space="preserve"> 2 et par la présentation du rapport écrit;</w:t>
      </w:r>
      <w:r>
        <w:rPr>
          <w:rFonts w:ascii="Times New Roman" w:hAnsi="Times New Roman"/>
          <w:sz w:val="24"/>
          <w:szCs w:val="24"/>
          <w:lang w:val="fr-FR"/>
        </w:rPr>
        <w:t xml:space="preserve"> néanmoins, dans des cas justifiés, l´avocat peut demander que l´Ordre lui octroie un montant avancé</w:t>
      </w:r>
      <w:r w:rsidRPr="00BD2D32">
        <w:rPr>
          <w:rFonts w:ascii="Times New Roman" w:hAnsi="Times New Roman"/>
          <w:sz w:val="24"/>
          <w:szCs w:val="24"/>
          <w:lang w:val="fr-FR"/>
        </w:rPr>
        <w:t>.“.</w:t>
      </w:r>
    </w:p>
    <w:p w:rsidR="002D7DD2" w:rsidRPr="00BD2D32" w:rsidRDefault="002D7DD2" w:rsidP="008532C3">
      <w:pPr>
        <w:jc w:val="both"/>
        <w:rPr>
          <w:rFonts w:ascii="Times New Roman" w:hAnsi="Times New Roman"/>
          <w:sz w:val="24"/>
          <w:szCs w:val="24"/>
          <w:lang w:val="fr-FR"/>
        </w:rPr>
      </w:pPr>
      <w:r w:rsidRPr="00BD2D32">
        <w:rPr>
          <w:rFonts w:ascii="Times New Roman" w:hAnsi="Times New Roman"/>
          <w:b/>
          <w:sz w:val="24"/>
          <w:szCs w:val="24"/>
          <w:lang w:val="fr-FR"/>
        </w:rPr>
        <w:t>6.</w:t>
      </w:r>
      <w:r w:rsidRPr="00BD2D32">
        <w:rPr>
          <w:rFonts w:ascii="Times New Roman" w:hAnsi="Times New Roman"/>
          <w:sz w:val="24"/>
          <w:szCs w:val="24"/>
          <w:lang w:val="fr-FR"/>
        </w:rPr>
        <w:t xml:space="preserve"> A l´article 14 alinéa 3, les mots „ ; dans les </w:t>
      </w:r>
      <w:r w:rsidRPr="00CB6CE4">
        <w:rPr>
          <w:rFonts w:ascii="Times New Roman" w:hAnsi="Times New Roman"/>
          <w:sz w:val="24"/>
          <w:szCs w:val="24"/>
          <w:lang w:val="fr-FR"/>
        </w:rPr>
        <w:t>circonstances</w:t>
      </w:r>
      <w:r w:rsidRPr="00BD2D32">
        <w:rPr>
          <w:rFonts w:ascii="Times New Roman" w:hAnsi="Times New Roman"/>
          <w:sz w:val="24"/>
          <w:szCs w:val="24"/>
          <w:lang w:val="fr-FR"/>
        </w:rPr>
        <w:t xml:space="preserve"> spécifiques, </w:t>
      </w:r>
      <w:r>
        <w:rPr>
          <w:rFonts w:ascii="Times New Roman" w:hAnsi="Times New Roman"/>
          <w:sz w:val="24"/>
          <w:szCs w:val="24"/>
          <w:lang w:val="fr-FR"/>
        </w:rPr>
        <w:t>sur la base de la décision du Conseil il est permis d´accorder un crédit</w:t>
      </w:r>
      <w:r w:rsidRPr="00BD2D32">
        <w:rPr>
          <w:rFonts w:ascii="Times New Roman" w:hAnsi="Times New Roman"/>
          <w:sz w:val="24"/>
          <w:szCs w:val="24"/>
          <w:lang w:val="fr-FR"/>
        </w:rPr>
        <w:t xml:space="preserve"> </w:t>
      </w:r>
      <w:r>
        <w:rPr>
          <w:rFonts w:ascii="Times New Roman" w:hAnsi="Times New Roman"/>
          <w:sz w:val="24"/>
          <w:szCs w:val="24"/>
          <w:lang w:val="fr-FR"/>
        </w:rPr>
        <w:t>d´un montant maximal de cinq fois la somme mentionnée</w:t>
      </w:r>
      <w:r w:rsidRPr="00BD2D32">
        <w:rPr>
          <w:rFonts w:ascii="Times New Roman" w:hAnsi="Times New Roman"/>
          <w:sz w:val="24"/>
          <w:szCs w:val="24"/>
          <w:lang w:val="fr-FR"/>
        </w:rPr>
        <w:t>“ sont insérés</w:t>
      </w:r>
      <w:r>
        <w:rPr>
          <w:rFonts w:ascii="Times New Roman" w:hAnsi="Times New Roman"/>
          <w:sz w:val="24"/>
          <w:szCs w:val="24"/>
          <w:lang w:val="fr-FR"/>
        </w:rPr>
        <w:t xml:space="preserve"> </w:t>
      </w:r>
      <w:r w:rsidRPr="00BD2D32">
        <w:rPr>
          <w:rFonts w:ascii="Times New Roman" w:hAnsi="Times New Roman"/>
          <w:sz w:val="24"/>
          <w:szCs w:val="24"/>
          <w:lang w:val="fr-FR"/>
        </w:rPr>
        <w:t>à la suite des mots „50 000 Kč“ .</w:t>
      </w:r>
    </w:p>
    <w:p w:rsidR="002D7DD2" w:rsidRPr="00BD2D32" w:rsidRDefault="002D7DD2" w:rsidP="008532C3">
      <w:pPr>
        <w:rPr>
          <w:rFonts w:ascii="Times New Roman" w:hAnsi="Times New Roman"/>
          <w:sz w:val="24"/>
          <w:szCs w:val="24"/>
          <w:lang w:val="fr-FR"/>
        </w:rPr>
      </w:pPr>
      <w:r w:rsidRPr="00BD2D32">
        <w:rPr>
          <w:rFonts w:ascii="Times New Roman" w:hAnsi="Times New Roman"/>
          <w:b/>
          <w:sz w:val="24"/>
          <w:szCs w:val="24"/>
          <w:lang w:val="fr-FR"/>
        </w:rPr>
        <w:t>7.</w:t>
      </w:r>
      <w:r w:rsidRPr="00BD2D32">
        <w:rPr>
          <w:rFonts w:ascii="Times New Roman" w:hAnsi="Times New Roman"/>
          <w:sz w:val="24"/>
          <w:szCs w:val="24"/>
          <w:lang w:val="fr-FR"/>
        </w:rPr>
        <w:t xml:space="preserve"> A l´article 20 alinéa 1 lettre a), la somme „2 000 000 Kč“ est remplacée par la somme „3 500 000 Kč“.</w:t>
      </w:r>
    </w:p>
    <w:p w:rsidR="002D7DD2" w:rsidRPr="00BD2D32" w:rsidRDefault="002D7DD2" w:rsidP="008532C3">
      <w:pPr>
        <w:jc w:val="center"/>
        <w:rPr>
          <w:rFonts w:ascii="Times New Roman" w:hAnsi="Times New Roman"/>
          <w:sz w:val="24"/>
          <w:szCs w:val="24"/>
          <w:lang w:val="fr-FR"/>
        </w:rPr>
      </w:pPr>
      <w:r w:rsidRPr="00BD2D32">
        <w:rPr>
          <w:rFonts w:ascii="Times New Roman" w:hAnsi="Times New Roman"/>
          <w:sz w:val="24"/>
          <w:szCs w:val="24"/>
          <w:lang w:val="fr-FR"/>
        </w:rPr>
        <w:t>Article II</w:t>
      </w:r>
    </w:p>
    <w:p w:rsidR="002D7DD2" w:rsidRPr="00BD2D32" w:rsidRDefault="002D7DD2" w:rsidP="008532C3">
      <w:pPr>
        <w:jc w:val="center"/>
        <w:rPr>
          <w:rFonts w:ascii="Times New Roman" w:hAnsi="Times New Roman"/>
          <w:b/>
          <w:sz w:val="24"/>
          <w:szCs w:val="24"/>
          <w:lang w:val="fr-FR"/>
        </w:rPr>
      </w:pPr>
      <w:r w:rsidRPr="00BD2D32">
        <w:rPr>
          <w:rFonts w:ascii="Times New Roman" w:hAnsi="Times New Roman"/>
          <w:b/>
          <w:sz w:val="24"/>
          <w:szCs w:val="24"/>
          <w:lang w:val="fr-FR"/>
        </w:rPr>
        <w:t>Prise d´effet</w:t>
      </w:r>
    </w:p>
    <w:p w:rsidR="002D7DD2" w:rsidRDefault="002D7DD2" w:rsidP="00D741B2">
      <w:pPr>
        <w:ind w:firstLine="708"/>
        <w:rPr>
          <w:rFonts w:ascii="Times New Roman" w:hAnsi="Times New Roman"/>
          <w:sz w:val="24"/>
          <w:szCs w:val="24"/>
          <w:lang w:val="fr-FR"/>
        </w:rPr>
      </w:pPr>
      <w:r w:rsidRPr="00BD2D32">
        <w:rPr>
          <w:rFonts w:ascii="Times New Roman" w:hAnsi="Times New Roman"/>
          <w:color w:val="000000"/>
          <w:sz w:val="24"/>
          <w:szCs w:val="24"/>
          <w:lang w:val="fr-FR"/>
        </w:rPr>
        <w:t xml:space="preserve">La présente résolution prend effet </w:t>
      </w:r>
      <w:r w:rsidRPr="00BD2D32">
        <w:rPr>
          <w:rFonts w:ascii="Times New Roman" w:hAnsi="Times New Roman"/>
          <w:sz w:val="24"/>
          <w:szCs w:val="24"/>
          <w:lang w:val="fr-FR"/>
        </w:rPr>
        <w:t>le trentième jour suivant sa promulgation dans le Journal officiel de l’Ordre des avocats tchèque.</w:t>
      </w:r>
    </w:p>
    <w:p w:rsidR="00CB6CE4" w:rsidRDefault="00CB6CE4" w:rsidP="00D741B2">
      <w:pPr>
        <w:ind w:firstLine="708"/>
        <w:rPr>
          <w:rFonts w:ascii="Times New Roman" w:hAnsi="Times New Roman"/>
          <w:sz w:val="24"/>
          <w:szCs w:val="24"/>
          <w:lang w:val="fr-FR"/>
        </w:rPr>
      </w:pPr>
    </w:p>
    <w:p w:rsidR="00CB6CE4" w:rsidRPr="00CB6CE4" w:rsidRDefault="00CB6CE4" w:rsidP="00CB6CE4">
      <w:pPr>
        <w:spacing w:line="240" w:lineRule="auto"/>
        <w:jc w:val="center"/>
        <w:rPr>
          <w:rFonts w:ascii="Times New Roman" w:hAnsi="Times New Roman"/>
          <w:sz w:val="24"/>
          <w:szCs w:val="24"/>
          <w:lang w:val="fr-FR"/>
        </w:rPr>
      </w:pPr>
      <w:r w:rsidRPr="00CB6CE4">
        <w:rPr>
          <w:rFonts w:ascii="Times New Roman" w:hAnsi="Times New Roman"/>
          <w:sz w:val="24"/>
          <w:szCs w:val="24"/>
          <w:lang w:val="fr-FR"/>
        </w:rPr>
        <w:t>JUDr. Martin Vychopeň, signé de sa main</w:t>
      </w:r>
    </w:p>
    <w:p w:rsidR="00CB6CE4" w:rsidRPr="00CB6CE4" w:rsidRDefault="00CB6CE4" w:rsidP="00CB6CE4">
      <w:pPr>
        <w:spacing w:line="240" w:lineRule="auto"/>
        <w:jc w:val="center"/>
        <w:rPr>
          <w:rFonts w:ascii="Times New Roman" w:hAnsi="Times New Roman"/>
          <w:sz w:val="24"/>
          <w:szCs w:val="24"/>
          <w:lang w:val="fr-FR"/>
        </w:rPr>
      </w:pPr>
      <w:r w:rsidRPr="00CB6CE4">
        <w:rPr>
          <w:rFonts w:ascii="Times New Roman" w:hAnsi="Times New Roman"/>
          <w:sz w:val="24"/>
          <w:szCs w:val="24"/>
          <w:lang w:val="fr-FR"/>
        </w:rPr>
        <w:t>Président</w:t>
      </w:r>
    </w:p>
    <w:p w:rsidR="00CB6CE4" w:rsidRPr="00CB6CE4" w:rsidRDefault="00CB6CE4" w:rsidP="00CB6CE4">
      <w:pPr>
        <w:spacing w:line="240" w:lineRule="auto"/>
        <w:jc w:val="center"/>
        <w:rPr>
          <w:rFonts w:ascii="Times New Roman" w:hAnsi="Times New Roman"/>
          <w:sz w:val="24"/>
          <w:szCs w:val="24"/>
          <w:lang w:val="fr-FR"/>
        </w:rPr>
      </w:pPr>
      <w:r w:rsidRPr="00CB6CE4">
        <w:rPr>
          <w:rFonts w:ascii="Times New Roman" w:hAnsi="Times New Roman"/>
          <w:sz w:val="24"/>
          <w:szCs w:val="24"/>
          <w:lang w:val="fr-FR"/>
        </w:rPr>
        <w:t>de l´Ordre des avocats tchèque</w:t>
      </w:r>
    </w:p>
    <w:sectPr w:rsidR="00CB6CE4" w:rsidRPr="00CB6CE4" w:rsidSect="00E00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1A1F"/>
    <w:multiLevelType w:val="multilevel"/>
    <w:tmpl w:val="621AF89A"/>
    <w:lvl w:ilvl="0">
      <w:start w:val="1"/>
      <w:numFmt w:val="decimal"/>
      <w:pStyle w:val="Textodstavce"/>
      <w:isLgl/>
      <w:lvlText w:val="(%1)"/>
      <w:lvlJc w:val="left"/>
      <w:pPr>
        <w:tabs>
          <w:tab w:val="num" w:pos="1245"/>
        </w:tabs>
        <w:ind w:left="463" w:firstLine="425"/>
      </w:pPr>
      <w:rPr>
        <w:rFonts w:cs="Times New Roman"/>
      </w:rPr>
    </w:lvl>
    <w:lvl w:ilvl="1">
      <w:start w:val="1"/>
      <w:numFmt w:val="lowerLetter"/>
      <w:pStyle w:val="Textpsmene"/>
      <w:lvlText w:val="%2)"/>
      <w:lvlJc w:val="left"/>
      <w:pPr>
        <w:tabs>
          <w:tab w:val="num" w:pos="1133"/>
        </w:tabs>
        <w:ind w:left="1133" w:hanging="425"/>
      </w:pPr>
      <w:rPr>
        <w:rFonts w:cs="Times New Roman"/>
        <w:b w:val="0"/>
        <w:u w:val="none"/>
      </w:rPr>
    </w:lvl>
    <w:lvl w:ilvl="2">
      <w:start w:val="1"/>
      <w:numFmt w:val="decimal"/>
      <w:pStyle w:val="Textbodu"/>
      <w:isLgl/>
      <w:lvlText w:val="%3."/>
      <w:lvlJc w:val="left"/>
      <w:pPr>
        <w:tabs>
          <w:tab w:val="num" w:pos="1558"/>
        </w:tabs>
        <w:ind w:left="1558" w:hanging="425"/>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322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4308"/>
        </w:tabs>
        <w:ind w:left="3948"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001"/>
    <w:rsid w:val="000727CC"/>
    <w:rsid w:val="000A5AC6"/>
    <w:rsid w:val="000C7A03"/>
    <w:rsid w:val="000E286E"/>
    <w:rsid w:val="00141D31"/>
    <w:rsid w:val="001571F9"/>
    <w:rsid w:val="0017063E"/>
    <w:rsid w:val="001B3C12"/>
    <w:rsid w:val="001E4EE0"/>
    <w:rsid w:val="001E7308"/>
    <w:rsid w:val="002D7DD2"/>
    <w:rsid w:val="002F3E14"/>
    <w:rsid w:val="00301A46"/>
    <w:rsid w:val="00301DC4"/>
    <w:rsid w:val="00343419"/>
    <w:rsid w:val="00344CA1"/>
    <w:rsid w:val="00396F5A"/>
    <w:rsid w:val="00397001"/>
    <w:rsid w:val="003977E6"/>
    <w:rsid w:val="003B7A04"/>
    <w:rsid w:val="003E352E"/>
    <w:rsid w:val="00453A68"/>
    <w:rsid w:val="00466944"/>
    <w:rsid w:val="004A1121"/>
    <w:rsid w:val="004C027D"/>
    <w:rsid w:val="004C3F30"/>
    <w:rsid w:val="005158B5"/>
    <w:rsid w:val="00516B3A"/>
    <w:rsid w:val="00545B4D"/>
    <w:rsid w:val="00583EBF"/>
    <w:rsid w:val="00590581"/>
    <w:rsid w:val="005F151E"/>
    <w:rsid w:val="0060460A"/>
    <w:rsid w:val="00611F02"/>
    <w:rsid w:val="00612B2F"/>
    <w:rsid w:val="00633E1E"/>
    <w:rsid w:val="00654F1A"/>
    <w:rsid w:val="0066052F"/>
    <w:rsid w:val="00660C75"/>
    <w:rsid w:val="006728BA"/>
    <w:rsid w:val="006805DF"/>
    <w:rsid w:val="00683CFF"/>
    <w:rsid w:val="006D791E"/>
    <w:rsid w:val="006F7092"/>
    <w:rsid w:val="007270ED"/>
    <w:rsid w:val="0077220B"/>
    <w:rsid w:val="00787CFC"/>
    <w:rsid w:val="00794091"/>
    <w:rsid w:val="007C0475"/>
    <w:rsid w:val="007C2DE6"/>
    <w:rsid w:val="007D0D97"/>
    <w:rsid w:val="007D673A"/>
    <w:rsid w:val="00805AEE"/>
    <w:rsid w:val="008532C3"/>
    <w:rsid w:val="00855A3E"/>
    <w:rsid w:val="00916E9E"/>
    <w:rsid w:val="00924947"/>
    <w:rsid w:val="009A17EC"/>
    <w:rsid w:val="009A74E5"/>
    <w:rsid w:val="009A7CFF"/>
    <w:rsid w:val="009D2EC5"/>
    <w:rsid w:val="009D50B5"/>
    <w:rsid w:val="009E124F"/>
    <w:rsid w:val="009E1BB4"/>
    <w:rsid w:val="009E6C46"/>
    <w:rsid w:val="009F7E2B"/>
    <w:rsid w:val="00A04060"/>
    <w:rsid w:val="00A17112"/>
    <w:rsid w:val="00A2082E"/>
    <w:rsid w:val="00A22FB8"/>
    <w:rsid w:val="00A563D7"/>
    <w:rsid w:val="00A722C6"/>
    <w:rsid w:val="00AB75BE"/>
    <w:rsid w:val="00AD78FF"/>
    <w:rsid w:val="00AE0ABD"/>
    <w:rsid w:val="00AF1B89"/>
    <w:rsid w:val="00B03719"/>
    <w:rsid w:val="00B147A4"/>
    <w:rsid w:val="00B71595"/>
    <w:rsid w:val="00B96AEC"/>
    <w:rsid w:val="00BC7DDD"/>
    <w:rsid w:val="00BD153F"/>
    <w:rsid w:val="00BD2D32"/>
    <w:rsid w:val="00BE7EF7"/>
    <w:rsid w:val="00BF4AFC"/>
    <w:rsid w:val="00C06061"/>
    <w:rsid w:val="00C07459"/>
    <w:rsid w:val="00C70B6F"/>
    <w:rsid w:val="00C74632"/>
    <w:rsid w:val="00C76014"/>
    <w:rsid w:val="00C8058F"/>
    <w:rsid w:val="00CB6CE4"/>
    <w:rsid w:val="00CF53F2"/>
    <w:rsid w:val="00D12779"/>
    <w:rsid w:val="00D741B2"/>
    <w:rsid w:val="00D81104"/>
    <w:rsid w:val="00D84E38"/>
    <w:rsid w:val="00DC0330"/>
    <w:rsid w:val="00DC0EF4"/>
    <w:rsid w:val="00DD1F80"/>
    <w:rsid w:val="00E00964"/>
    <w:rsid w:val="00E777A9"/>
    <w:rsid w:val="00EB4450"/>
    <w:rsid w:val="00ED1958"/>
    <w:rsid w:val="00EE25EA"/>
    <w:rsid w:val="00EE78C1"/>
    <w:rsid w:val="00F014D4"/>
    <w:rsid w:val="00F12D87"/>
    <w:rsid w:val="00F2001C"/>
    <w:rsid w:val="00F233C8"/>
    <w:rsid w:val="00F62CA9"/>
    <w:rsid w:val="00F64B13"/>
    <w:rsid w:val="00F97440"/>
    <w:rsid w:val="00FA1AF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96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97001"/>
    <w:pPr>
      <w:ind w:left="720"/>
      <w:contextualSpacing/>
    </w:pPr>
  </w:style>
  <w:style w:type="paragraph" w:customStyle="1" w:styleId="Oddl">
    <w:name w:val="Oddíl"/>
    <w:basedOn w:val="Normln"/>
    <w:next w:val="Nadpisoddlu"/>
    <w:uiPriority w:val="99"/>
    <w:rsid w:val="00E777A9"/>
    <w:pPr>
      <w:keepNext/>
      <w:keepLines/>
      <w:spacing w:before="240" w:after="0" w:line="240" w:lineRule="auto"/>
      <w:jc w:val="center"/>
      <w:outlineLvl w:val="4"/>
    </w:pPr>
    <w:rPr>
      <w:rFonts w:ascii="Times New Roman" w:eastAsia="Times New Roman" w:hAnsi="Times New Roman"/>
      <w:sz w:val="24"/>
      <w:szCs w:val="20"/>
      <w:lang w:eastAsia="cs-CZ"/>
    </w:rPr>
  </w:style>
  <w:style w:type="paragraph" w:customStyle="1" w:styleId="Nadpisoddlu">
    <w:name w:val="Nadpis oddílu"/>
    <w:basedOn w:val="Normln"/>
    <w:next w:val="Normln"/>
    <w:uiPriority w:val="99"/>
    <w:rsid w:val="00E777A9"/>
    <w:pPr>
      <w:keepNext/>
      <w:keepLines/>
      <w:spacing w:after="0" w:line="240" w:lineRule="auto"/>
      <w:jc w:val="center"/>
      <w:outlineLvl w:val="4"/>
    </w:pPr>
    <w:rPr>
      <w:rFonts w:ascii="Times New Roman" w:eastAsia="Times New Roman" w:hAnsi="Times New Roman"/>
      <w:b/>
      <w:sz w:val="24"/>
      <w:szCs w:val="20"/>
      <w:lang w:eastAsia="cs-CZ"/>
    </w:rPr>
  </w:style>
  <w:style w:type="paragraph" w:customStyle="1" w:styleId="Textlnku">
    <w:name w:val="Text článku"/>
    <w:basedOn w:val="Normln"/>
    <w:uiPriority w:val="99"/>
    <w:rsid w:val="00E777A9"/>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lnek">
    <w:name w:val="Článek"/>
    <w:basedOn w:val="Normln"/>
    <w:next w:val="Textodstavce"/>
    <w:uiPriority w:val="99"/>
    <w:rsid w:val="00E777A9"/>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Textbodu">
    <w:name w:val="Text bodu"/>
    <w:basedOn w:val="Normln"/>
    <w:uiPriority w:val="99"/>
    <w:rsid w:val="00E777A9"/>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uiPriority w:val="99"/>
    <w:rsid w:val="00E777A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link w:val="TextodstavceChar"/>
    <w:uiPriority w:val="99"/>
    <w:rsid w:val="00E777A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character" w:customStyle="1" w:styleId="TextodstavceChar">
    <w:name w:val="Text odstavce Char"/>
    <w:basedOn w:val="Standardnpsmoodstavce"/>
    <w:link w:val="Textodstavce"/>
    <w:uiPriority w:val="99"/>
    <w:locked/>
    <w:rsid w:val="00E777A9"/>
    <w:rPr>
      <w:rFonts w:ascii="Times New Roman" w:hAnsi="Times New Roman" w:cs="Times New Roman"/>
      <w:sz w:val="20"/>
      <w:szCs w:val="20"/>
      <w:lang w:eastAsia="cs-CZ"/>
    </w:rPr>
  </w:style>
  <w:style w:type="paragraph" w:customStyle="1" w:styleId="Nadpislnku">
    <w:name w:val="Nadpis článku"/>
    <w:basedOn w:val="lnek"/>
    <w:next w:val="Textodstavce"/>
    <w:uiPriority w:val="99"/>
    <w:rsid w:val="00E777A9"/>
    <w:rPr>
      <w:b/>
    </w:rPr>
  </w:style>
  <w:style w:type="paragraph" w:styleId="Prosttext">
    <w:name w:val="Plain Text"/>
    <w:basedOn w:val="Normln"/>
    <w:link w:val="ProsttextChar"/>
    <w:uiPriority w:val="99"/>
    <w:rsid w:val="00E777A9"/>
    <w:pPr>
      <w:spacing w:after="0" w:line="240" w:lineRule="auto"/>
      <w:jc w:val="both"/>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E777A9"/>
    <w:rPr>
      <w:rFonts w:ascii="Courier New" w:hAnsi="Courier New"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633</Words>
  <Characters>3741</Characters>
  <Application>Microsoft Office Word</Application>
  <DocSecurity>0</DocSecurity>
  <Lines>31</Lines>
  <Paragraphs>8</Paragraphs>
  <ScaleCrop>false</ScaleCrop>
  <Company>Hewlett-Packard Company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juston</dc:creator>
  <cp:keywords/>
  <dc:description/>
  <cp:lastModifiedBy>linkova</cp:lastModifiedBy>
  <cp:revision>10</cp:revision>
  <dcterms:created xsi:type="dcterms:W3CDTF">2013-10-24T09:37:00Z</dcterms:created>
  <dcterms:modified xsi:type="dcterms:W3CDTF">2013-11-27T12:36:00Z</dcterms:modified>
</cp:coreProperties>
</file>