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725" w:rsidRPr="00C81696" w:rsidRDefault="00B849C9" w:rsidP="00E91A90">
      <w:pPr>
        <w:spacing w:line="240" w:lineRule="auto"/>
        <w:jc w:val="center"/>
        <w:rPr>
          <w:lang w:val="de-DE"/>
        </w:rPr>
      </w:pPr>
      <w:r w:rsidRPr="00C81696">
        <w:rPr>
          <w:b/>
          <w:lang w:val="de-DE"/>
        </w:rPr>
        <w:t>2</w:t>
      </w:r>
    </w:p>
    <w:p w:rsidR="00C81696" w:rsidRDefault="00C81696" w:rsidP="00E91A90">
      <w:pPr>
        <w:pStyle w:val="nadpiszkona"/>
        <w:rPr>
          <w:caps/>
          <w:lang w:val="de-DE"/>
        </w:rPr>
      </w:pPr>
      <w:r>
        <w:rPr>
          <w:caps/>
          <w:lang w:val="de-DE"/>
        </w:rPr>
        <w:t xml:space="preserve">BESCHLUSS DES VORSTANDS </w:t>
      </w:r>
    </w:p>
    <w:p w:rsidR="00234725" w:rsidRPr="00C81696" w:rsidRDefault="00C81696" w:rsidP="00E91A90">
      <w:pPr>
        <w:pStyle w:val="nadpiszkona"/>
        <w:rPr>
          <w:caps/>
          <w:lang w:val="de-DE"/>
        </w:rPr>
      </w:pPr>
      <w:r>
        <w:rPr>
          <w:caps/>
          <w:lang w:val="de-DE"/>
        </w:rPr>
        <w:t>DER TSCHECHISCHEN RECHTSANWALTSKAMMER</w:t>
      </w:r>
    </w:p>
    <w:p w:rsidR="00234725" w:rsidRPr="00C81696" w:rsidRDefault="00C81696" w:rsidP="00E91A90">
      <w:pPr>
        <w:pStyle w:val="Prosttext"/>
        <w:rPr>
          <w:lang w:val="de-DE"/>
        </w:rPr>
      </w:pPr>
      <w:r>
        <w:rPr>
          <w:lang w:val="de-DE"/>
        </w:rPr>
        <w:t>vom</w:t>
      </w:r>
      <w:r w:rsidR="00234725" w:rsidRPr="00C81696">
        <w:rPr>
          <w:lang w:val="de-DE"/>
        </w:rPr>
        <w:t xml:space="preserve"> </w:t>
      </w:r>
      <w:r w:rsidR="00B849C9" w:rsidRPr="00C81696">
        <w:rPr>
          <w:lang w:val="de-DE"/>
        </w:rPr>
        <w:t xml:space="preserve">22. </w:t>
      </w:r>
      <w:r>
        <w:rPr>
          <w:lang w:val="de-DE"/>
        </w:rPr>
        <w:t>März</w:t>
      </w:r>
      <w:r w:rsidR="00B849C9" w:rsidRPr="00C81696">
        <w:rPr>
          <w:lang w:val="de-DE"/>
        </w:rPr>
        <w:t xml:space="preserve"> </w:t>
      </w:r>
      <w:r w:rsidR="00234725" w:rsidRPr="00C81696">
        <w:rPr>
          <w:lang w:val="de-DE"/>
        </w:rPr>
        <w:t>201</w:t>
      </w:r>
      <w:r w:rsidR="00D41D1A" w:rsidRPr="00C81696">
        <w:rPr>
          <w:lang w:val="de-DE"/>
        </w:rPr>
        <w:t>8</w:t>
      </w:r>
      <w:r w:rsidR="00234725" w:rsidRPr="00C81696">
        <w:rPr>
          <w:lang w:val="de-DE"/>
        </w:rPr>
        <w:t>,</w:t>
      </w:r>
    </w:p>
    <w:p w:rsidR="00234725" w:rsidRPr="00C81696" w:rsidRDefault="00234725" w:rsidP="00E91A90">
      <w:pPr>
        <w:pStyle w:val="Prosttext"/>
        <w:rPr>
          <w:lang w:val="de-DE"/>
        </w:rPr>
      </w:pPr>
    </w:p>
    <w:p w:rsidR="00234725" w:rsidRPr="00C81696" w:rsidRDefault="00C81696" w:rsidP="00E91A90">
      <w:pPr>
        <w:spacing w:line="240" w:lineRule="auto"/>
        <w:jc w:val="center"/>
        <w:rPr>
          <w:b/>
          <w:lang w:val="de-DE"/>
        </w:rPr>
      </w:pPr>
      <w:r>
        <w:rPr>
          <w:b/>
          <w:lang w:val="de-DE"/>
        </w:rPr>
        <w:t>durch den der Beschluss des Vorstands der Tschechischen Rechtsanwaltskammer Nr.</w:t>
      </w:r>
      <w:r w:rsidR="00234725" w:rsidRPr="00C81696">
        <w:rPr>
          <w:b/>
          <w:lang w:val="de-DE"/>
        </w:rPr>
        <w:t xml:space="preserve"> 1/1998 </w:t>
      </w:r>
      <w:r>
        <w:rPr>
          <w:b/>
          <w:lang w:val="de-DE"/>
        </w:rPr>
        <w:t>des Amtsblatts über die Ausbildung der Rechtsanwaltsanwärter und die Weiterbildung der Rechtsanwälte, in der Fassung der späteren Standesvorschriften, geändert wird</w:t>
      </w:r>
    </w:p>
    <w:p w:rsidR="00234725" w:rsidRPr="00C81696" w:rsidRDefault="00234725" w:rsidP="00E91A90">
      <w:pPr>
        <w:spacing w:line="240" w:lineRule="auto"/>
        <w:jc w:val="both"/>
        <w:rPr>
          <w:lang w:val="de-DE"/>
        </w:rPr>
      </w:pPr>
      <w:r w:rsidRPr="00C81696">
        <w:rPr>
          <w:lang w:val="de-DE"/>
        </w:rPr>
        <w:tab/>
      </w:r>
      <w:r w:rsidR="00C81696">
        <w:rPr>
          <w:lang w:val="de-DE"/>
        </w:rPr>
        <w:t>Der Vorstand der Tschechischen Rechtsanwaltskammer hat gemäß</w:t>
      </w:r>
      <w:r w:rsidRPr="00C81696">
        <w:rPr>
          <w:lang w:val="de-DE"/>
        </w:rPr>
        <w:t xml:space="preserve"> § 44 </w:t>
      </w:r>
      <w:r w:rsidR="00C81696">
        <w:rPr>
          <w:lang w:val="de-DE"/>
        </w:rPr>
        <w:t>Abs.</w:t>
      </w:r>
      <w:r w:rsidRPr="00C81696">
        <w:rPr>
          <w:lang w:val="de-DE"/>
        </w:rPr>
        <w:t xml:space="preserve"> 4 </w:t>
      </w:r>
      <w:r w:rsidR="00C81696">
        <w:rPr>
          <w:lang w:val="de-DE"/>
        </w:rPr>
        <w:t>Buchst.</w:t>
      </w:r>
      <w:r w:rsidRPr="00C81696">
        <w:rPr>
          <w:lang w:val="de-DE"/>
        </w:rPr>
        <w:t xml:space="preserve"> b) </w:t>
      </w:r>
      <w:r w:rsidR="00C81696">
        <w:rPr>
          <w:lang w:val="de-DE"/>
        </w:rPr>
        <w:t>und</w:t>
      </w:r>
      <w:r w:rsidR="00234FF9" w:rsidRPr="00C81696">
        <w:rPr>
          <w:lang w:val="de-DE"/>
        </w:rPr>
        <w:t xml:space="preserve"> § 38 </w:t>
      </w:r>
      <w:r w:rsidR="00C81696">
        <w:rPr>
          <w:lang w:val="de-DE"/>
        </w:rPr>
        <w:t>Abs.</w:t>
      </w:r>
      <w:r w:rsidR="00234FF9" w:rsidRPr="00C81696">
        <w:rPr>
          <w:lang w:val="de-DE"/>
        </w:rPr>
        <w:t xml:space="preserve"> 2 </w:t>
      </w:r>
      <w:r w:rsidR="00C81696">
        <w:rPr>
          <w:lang w:val="de-DE"/>
        </w:rPr>
        <w:t>des Gesetzes Nr.</w:t>
      </w:r>
      <w:r w:rsidRPr="00C81696">
        <w:rPr>
          <w:lang w:val="de-DE"/>
        </w:rPr>
        <w:t xml:space="preserve"> 85/1996 S</w:t>
      </w:r>
      <w:r w:rsidR="00C81696">
        <w:rPr>
          <w:lang w:val="de-DE"/>
        </w:rPr>
        <w:t>lg. über die Rechtsanwaltschaft, in der Fassung der späteren Vorschriften, Folgendes beschlossen:</w:t>
      </w:r>
    </w:p>
    <w:p w:rsidR="00234725" w:rsidRPr="00C81696" w:rsidRDefault="00C81696" w:rsidP="00E91A90">
      <w:pPr>
        <w:spacing w:line="240" w:lineRule="auto"/>
        <w:jc w:val="center"/>
        <w:rPr>
          <w:lang w:val="de-DE"/>
        </w:rPr>
      </w:pPr>
      <w:r>
        <w:rPr>
          <w:lang w:val="de-DE"/>
        </w:rPr>
        <w:t>Art.</w:t>
      </w:r>
      <w:r w:rsidR="00234725" w:rsidRPr="00C81696">
        <w:rPr>
          <w:lang w:val="de-DE"/>
        </w:rPr>
        <w:t xml:space="preserve"> I</w:t>
      </w:r>
    </w:p>
    <w:p w:rsidR="00234725" w:rsidRPr="00C81696" w:rsidRDefault="0000093C" w:rsidP="00E91A90">
      <w:pPr>
        <w:spacing w:line="240" w:lineRule="auto"/>
        <w:jc w:val="center"/>
        <w:rPr>
          <w:b/>
          <w:lang w:val="de-DE"/>
        </w:rPr>
      </w:pPr>
      <w:r>
        <w:rPr>
          <w:b/>
          <w:lang w:val="de-DE"/>
        </w:rPr>
        <w:t>Änderung des Beschlusses über die Ausbildung der Rechtsanwaltsanwärter und die Weiterbildung der Rechtsanwälte</w:t>
      </w:r>
    </w:p>
    <w:p w:rsidR="00234725" w:rsidRPr="00C81696" w:rsidRDefault="0000093C" w:rsidP="00E91A90">
      <w:pPr>
        <w:spacing w:line="240" w:lineRule="auto"/>
        <w:ind w:firstLine="708"/>
        <w:jc w:val="both"/>
        <w:rPr>
          <w:lang w:val="de-DE"/>
        </w:rPr>
      </w:pPr>
      <w:r>
        <w:rPr>
          <w:lang w:val="de-DE"/>
        </w:rPr>
        <w:t>Der Beschluss des Vorstands der Tschechischen Rechtsanwaltskammer Nr.</w:t>
      </w:r>
      <w:r w:rsidR="00234725" w:rsidRPr="00C81696">
        <w:rPr>
          <w:lang w:val="de-DE"/>
        </w:rPr>
        <w:t xml:space="preserve"> 1/1998 </w:t>
      </w:r>
      <w:r>
        <w:rPr>
          <w:lang w:val="de-DE"/>
        </w:rPr>
        <w:t>des Amtsblatts über die Ausbildung der Rechtsanwaltsanwärter und die Weiterbildung der Rech</w:t>
      </w:r>
      <w:r w:rsidR="00BC29CF">
        <w:rPr>
          <w:lang w:val="de-DE"/>
        </w:rPr>
        <w:t>t</w:t>
      </w:r>
      <w:r>
        <w:rPr>
          <w:lang w:val="de-DE"/>
        </w:rPr>
        <w:t>sanwält</w:t>
      </w:r>
      <w:r w:rsidR="00700FBC">
        <w:rPr>
          <w:lang w:val="de-DE"/>
        </w:rPr>
        <w:t>e</w:t>
      </w:r>
      <w:r>
        <w:rPr>
          <w:lang w:val="de-DE"/>
        </w:rPr>
        <w:t xml:space="preserve">, in der Fassung des Beschlusses des Vorstands der Tschechischen Rechtsanwaltskammer Nr. </w:t>
      </w:r>
      <w:r w:rsidR="00234725" w:rsidRPr="00C81696">
        <w:rPr>
          <w:lang w:val="de-DE"/>
        </w:rPr>
        <w:t xml:space="preserve">3/2003 </w:t>
      </w:r>
      <w:r>
        <w:rPr>
          <w:lang w:val="de-DE"/>
        </w:rPr>
        <w:t>des Amtsblatts, des Beschlusses des Vorstands der Tschechischen Rechtsanwaltskammer Nr.</w:t>
      </w:r>
      <w:r w:rsidR="00234725" w:rsidRPr="00C81696">
        <w:rPr>
          <w:lang w:val="de-DE"/>
        </w:rPr>
        <w:t> 1/2007</w:t>
      </w:r>
      <w:r>
        <w:rPr>
          <w:lang w:val="de-DE"/>
        </w:rPr>
        <w:t xml:space="preserve"> des Amtsblatts und des Beschlusses des Vorstands der Tschechischen Rechtsanwaltskammer Nr.</w:t>
      </w:r>
      <w:r w:rsidR="00234725" w:rsidRPr="00C81696">
        <w:rPr>
          <w:lang w:val="de-DE"/>
        </w:rPr>
        <w:t xml:space="preserve"> 3/2014 </w:t>
      </w:r>
      <w:r>
        <w:rPr>
          <w:lang w:val="de-DE"/>
        </w:rPr>
        <w:t xml:space="preserve">des Amtsblatts, </w:t>
      </w:r>
      <w:r w:rsidR="00967FFD">
        <w:rPr>
          <w:lang w:val="de-DE"/>
        </w:rPr>
        <w:t>wird folgendermaßen geändert:</w:t>
      </w:r>
    </w:p>
    <w:p w:rsidR="00C90294" w:rsidRPr="00C81696" w:rsidRDefault="00C90294" w:rsidP="00C90294">
      <w:pPr>
        <w:spacing w:line="240" w:lineRule="auto"/>
        <w:jc w:val="both"/>
        <w:rPr>
          <w:lang w:val="de-DE"/>
        </w:rPr>
      </w:pPr>
      <w:r w:rsidRPr="00C81696">
        <w:rPr>
          <w:b/>
          <w:lang w:val="de-DE"/>
        </w:rPr>
        <w:t xml:space="preserve">1. </w:t>
      </w:r>
      <w:r w:rsidR="00967FFD">
        <w:rPr>
          <w:lang w:val="de-DE"/>
        </w:rPr>
        <w:t>Im Art. 1 Abs.</w:t>
      </w:r>
      <w:r w:rsidRPr="00C81696">
        <w:rPr>
          <w:lang w:val="de-DE"/>
        </w:rPr>
        <w:t xml:space="preserve"> 1 </w:t>
      </w:r>
      <w:r w:rsidR="00967FFD">
        <w:rPr>
          <w:lang w:val="de-DE"/>
        </w:rPr>
        <w:t>wird das Wort</w:t>
      </w:r>
      <w:r w:rsidRPr="00C81696">
        <w:rPr>
          <w:lang w:val="de-DE"/>
        </w:rPr>
        <w:t xml:space="preserve"> „</w:t>
      </w:r>
      <w:r w:rsidR="00967FFD">
        <w:rPr>
          <w:lang w:val="de-DE"/>
        </w:rPr>
        <w:t>Rechtsanwalts-</w:t>
      </w:r>
      <w:r w:rsidRPr="00C81696">
        <w:rPr>
          <w:lang w:val="de-DE"/>
        </w:rPr>
        <w:t xml:space="preserve">“ </w:t>
      </w:r>
      <w:r w:rsidR="00967FFD">
        <w:rPr>
          <w:lang w:val="de-DE"/>
        </w:rPr>
        <w:t>gestrichen.</w:t>
      </w:r>
    </w:p>
    <w:p w:rsidR="00FF4CC2" w:rsidRPr="00C81696" w:rsidRDefault="00C90294" w:rsidP="00E91A90">
      <w:pPr>
        <w:spacing w:line="240" w:lineRule="auto"/>
        <w:jc w:val="both"/>
        <w:rPr>
          <w:lang w:val="de-DE"/>
        </w:rPr>
      </w:pPr>
      <w:r w:rsidRPr="00C81696">
        <w:rPr>
          <w:b/>
          <w:lang w:val="de-DE"/>
        </w:rPr>
        <w:t>2.</w:t>
      </w:r>
      <w:r w:rsidR="00E91A90" w:rsidRPr="00C81696">
        <w:rPr>
          <w:lang w:val="de-DE"/>
        </w:rPr>
        <w:t xml:space="preserve"> </w:t>
      </w:r>
      <w:r w:rsidR="00967FFD">
        <w:rPr>
          <w:lang w:val="de-DE"/>
        </w:rPr>
        <w:t>Im Art. 1 lautet der Abs. 2 wie folgt:</w:t>
      </w:r>
    </w:p>
    <w:p w:rsidR="00FF4CC2" w:rsidRPr="00C81696" w:rsidRDefault="00FF4CC2" w:rsidP="00FF4CC2">
      <w:pPr>
        <w:spacing w:line="240" w:lineRule="auto"/>
        <w:ind w:firstLine="708"/>
        <w:jc w:val="both"/>
        <w:rPr>
          <w:lang w:val="de-DE"/>
        </w:rPr>
      </w:pPr>
      <w:r w:rsidRPr="00C81696">
        <w:rPr>
          <w:lang w:val="de-DE"/>
        </w:rPr>
        <w:t xml:space="preserve">„(2) </w:t>
      </w:r>
      <w:r w:rsidR="00967FFD">
        <w:rPr>
          <w:lang w:val="de-DE"/>
        </w:rPr>
        <w:t>Für die Ausbild</w:t>
      </w:r>
      <w:r w:rsidR="00440479">
        <w:rPr>
          <w:lang w:val="de-DE"/>
        </w:rPr>
        <w:t>ung des Rechtsanwaltsanwärters sind</w:t>
      </w:r>
      <w:r w:rsidR="00967FFD">
        <w:rPr>
          <w:lang w:val="de-DE"/>
        </w:rPr>
        <w:t xml:space="preserve"> der Betreuer (</w:t>
      </w:r>
      <w:r w:rsidRPr="00C81696">
        <w:rPr>
          <w:lang w:val="de-DE"/>
        </w:rPr>
        <w:t>§ 38</w:t>
      </w:r>
      <w:r w:rsidR="00967FFD">
        <w:rPr>
          <w:lang w:val="de-DE"/>
        </w:rPr>
        <w:t xml:space="preserve"> Abs. 2 des Gesetzes)</w:t>
      </w:r>
      <w:r w:rsidR="00FE758F" w:rsidRPr="00C81696">
        <w:rPr>
          <w:lang w:val="de-DE"/>
        </w:rPr>
        <w:t xml:space="preserve"> </w:t>
      </w:r>
      <w:r w:rsidR="00440479">
        <w:rPr>
          <w:lang w:val="de-DE"/>
        </w:rPr>
        <w:t>und die Tschechische Rechtsanwaltskammer in dem durch diesen Beschluss festgelegten Umfang (nachfolgend „Rechtsanwaltskammer“ genannt) verantwortlich</w:t>
      </w:r>
      <w:r w:rsidRPr="00C81696">
        <w:rPr>
          <w:lang w:val="de-DE"/>
        </w:rPr>
        <w:t>.“.</w:t>
      </w:r>
    </w:p>
    <w:p w:rsidR="00FE758F" w:rsidRPr="00C81696" w:rsidRDefault="00C90294" w:rsidP="00FE758F">
      <w:pPr>
        <w:spacing w:line="240" w:lineRule="auto"/>
        <w:jc w:val="both"/>
        <w:rPr>
          <w:lang w:val="de-DE"/>
        </w:rPr>
      </w:pPr>
      <w:r w:rsidRPr="00C81696">
        <w:rPr>
          <w:b/>
          <w:lang w:val="de-DE"/>
        </w:rPr>
        <w:t>3</w:t>
      </w:r>
      <w:r w:rsidR="00454B09" w:rsidRPr="00C81696">
        <w:rPr>
          <w:b/>
          <w:lang w:val="de-DE"/>
        </w:rPr>
        <w:t>.</w:t>
      </w:r>
      <w:r w:rsidR="00FE758F" w:rsidRPr="00C81696">
        <w:rPr>
          <w:lang w:val="de-DE"/>
        </w:rPr>
        <w:t xml:space="preserve"> </w:t>
      </w:r>
      <w:r w:rsidR="00440479">
        <w:rPr>
          <w:lang w:val="de-DE"/>
        </w:rPr>
        <w:t>Art.</w:t>
      </w:r>
      <w:r w:rsidR="00FE758F" w:rsidRPr="00C81696">
        <w:rPr>
          <w:lang w:val="de-DE"/>
        </w:rPr>
        <w:t xml:space="preserve"> 3 </w:t>
      </w:r>
      <w:r w:rsidR="00440479">
        <w:rPr>
          <w:lang w:val="de-DE"/>
        </w:rPr>
        <w:t>bis 6 lauten wie folgt:</w:t>
      </w:r>
    </w:p>
    <w:p w:rsidR="00FE758F" w:rsidRPr="00C81696" w:rsidRDefault="00FE758F" w:rsidP="00FE758F">
      <w:pPr>
        <w:pStyle w:val="lnek"/>
        <w:rPr>
          <w:lang w:val="de-DE"/>
        </w:rPr>
      </w:pPr>
      <w:r w:rsidRPr="00C81696">
        <w:rPr>
          <w:lang w:val="de-DE"/>
        </w:rPr>
        <w:t>„</w:t>
      </w:r>
      <w:r w:rsidR="008E6AFE">
        <w:rPr>
          <w:lang w:val="de-DE"/>
        </w:rPr>
        <w:t>Art.</w:t>
      </w:r>
      <w:r w:rsidRPr="00C81696">
        <w:rPr>
          <w:lang w:val="de-DE"/>
        </w:rPr>
        <w:t xml:space="preserve"> 3</w:t>
      </w:r>
    </w:p>
    <w:p w:rsidR="001137D2" w:rsidRPr="00C81696" w:rsidRDefault="008E6AFE" w:rsidP="00670223">
      <w:pPr>
        <w:pStyle w:val="Textodstavce"/>
        <w:numPr>
          <w:ilvl w:val="0"/>
          <w:numId w:val="2"/>
        </w:numPr>
        <w:rPr>
          <w:lang w:val="de-DE"/>
        </w:rPr>
      </w:pPr>
      <w:bookmarkStart w:id="0" w:name="_Hlk508714252"/>
      <w:r>
        <w:rPr>
          <w:lang w:val="de-DE"/>
        </w:rPr>
        <w:t xml:space="preserve">Der Betreuer ist verpflichtet, den Rechtsanwaltsanwärter sorgfältig zu betreuen und zu beaufsichtigen, sodass er Kenntnisse erwirbt und Erfahrungen sammelt, die für die Ablegung der Rechtsanwaltsprüfung und zur Ausübung der Rechtsanwaltschaft notwendig sind, und zwar insbesondere durch die Teilnahme des Rechtsanwaltsanwärters an der Gewährung der Rechtsdienstleistungen durch den Betreuer oder einen anderen Rechtsanwalt, inklusive </w:t>
      </w:r>
      <w:r w:rsidR="00564944">
        <w:rPr>
          <w:lang w:val="de-DE"/>
        </w:rPr>
        <w:t>der</w:t>
      </w:r>
      <w:r>
        <w:rPr>
          <w:lang w:val="de-DE"/>
        </w:rPr>
        <w:t xml:space="preserve"> Vertretung des Betreuers oder eines anderen Rechtsanwalts bei den einzelnen Leistungen des Rechtsdienstes.</w:t>
      </w:r>
      <w:bookmarkEnd w:id="0"/>
    </w:p>
    <w:p w:rsidR="00FE758F" w:rsidRPr="00C81696" w:rsidRDefault="008E6AFE" w:rsidP="00670223">
      <w:pPr>
        <w:pStyle w:val="Textodstavce"/>
        <w:numPr>
          <w:ilvl w:val="0"/>
          <w:numId w:val="2"/>
        </w:numPr>
        <w:rPr>
          <w:lang w:val="de-DE"/>
        </w:rPr>
      </w:pPr>
      <w:bookmarkStart w:id="1" w:name="_Hlk508714289"/>
      <w:r>
        <w:rPr>
          <w:lang w:val="de-DE"/>
        </w:rPr>
        <w:t>Der Betreuer beauftragt den Rechtsanwaltsanwärter mit solchen Aufgaben, die dessen bisher erworbenen Kenntnissen und Erfahrungen entsprechen.</w:t>
      </w:r>
      <w:bookmarkEnd w:id="1"/>
    </w:p>
    <w:p w:rsidR="001137D2" w:rsidRPr="00C81696" w:rsidRDefault="00950F1C" w:rsidP="001137D2">
      <w:pPr>
        <w:pStyle w:val="Textodstavce"/>
        <w:numPr>
          <w:ilvl w:val="0"/>
          <w:numId w:val="0"/>
        </w:numPr>
        <w:jc w:val="center"/>
        <w:rPr>
          <w:lang w:val="de-DE"/>
        </w:rPr>
      </w:pPr>
      <w:r>
        <w:rPr>
          <w:lang w:val="de-DE"/>
        </w:rPr>
        <w:t>Art.</w:t>
      </w:r>
      <w:r w:rsidR="001137D2" w:rsidRPr="00C81696">
        <w:rPr>
          <w:lang w:val="de-DE"/>
        </w:rPr>
        <w:t xml:space="preserve"> 4</w:t>
      </w:r>
    </w:p>
    <w:p w:rsidR="00FE758F" w:rsidRPr="00C81696" w:rsidRDefault="00950F1C" w:rsidP="001137D2">
      <w:pPr>
        <w:pStyle w:val="Textodstavce"/>
        <w:numPr>
          <w:ilvl w:val="0"/>
          <w:numId w:val="4"/>
        </w:numPr>
        <w:rPr>
          <w:lang w:val="de-DE"/>
        </w:rPr>
      </w:pPr>
      <w:bookmarkStart w:id="2" w:name="_Hlk508714358"/>
      <w:r>
        <w:rPr>
          <w:lang w:val="de-DE"/>
        </w:rPr>
        <w:t>Der Rechtsanwaltsanwärter ist verpflichtet, sich nach den Anweisungen des Betreuers zu richten und die einzelnen Aufgaben so zu erfüllen, dass diese ordentlich und rechtzeitig durchgeführt werden.</w:t>
      </w:r>
      <w:bookmarkEnd w:id="2"/>
      <w:r w:rsidR="00FE758F" w:rsidRPr="00C81696">
        <w:rPr>
          <w:lang w:val="de-DE"/>
        </w:rPr>
        <w:t xml:space="preserve"> </w:t>
      </w:r>
    </w:p>
    <w:p w:rsidR="00FE758F" w:rsidRPr="00C81696" w:rsidRDefault="002C21CE" w:rsidP="00FB0F8F">
      <w:pPr>
        <w:pStyle w:val="Textodstavce"/>
        <w:rPr>
          <w:lang w:val="de-DE"/>
        </w:rPr>
      </w:pPr>
      <w:bookmarkStart w:id="3" w:name="_Hlk508714397"/>
      <w:r>
        <w:rPr>
          <w:lang w:val="de-DE"/>
        </w:rPr>
        <w:lastRenderedPageBreak/>
        <w:t xml:space="preserve">Der Rechtsanwaltsanwärter ist verpflichtet, während des Rechtspraktikums seine Kenntnisse zu erweitern und sich Erfahrungen anzueignen, die für die Ausübung der Rechtsanwaltschaft notwendig sind, und zwar insbesondere durch systematisches Studium der Rechtsvorschriften, anderer Rechtsquellen, der Rechtssprechung und der Fachliteratur; dieses Studium darf nicht zum Nachteil der mit den im Absatz 1 genannten Rechtsdienstleistungen zusammenhängenden Pflichten sein. </w:t>
      </w:r>
      <w:bookmarkEnd w:id="3"/>
    </w:p>
    <w:p w:rsidR="00C7306B" w:rsidRPr="00C81696" w:rsidRDefault="002C21CE" w:rsidP="00C7306B">
      <w:pPr>
        <w:pStyle w:val="lnek"/>
        <w:rPr>
          <w:lang w:val="de-DE"/>
        </w:rPr>
      </w:pPr>
      <w:r>
        <w:rPr>
          <w:lang w:val="de-DE"/>
        </w:rPr>
        <w:t>Art.</w:t>
      </w:r>
      <w:r w:rsidR="00C7306B" w:rsidRPr="00C81696">
        <w:rPr>
          <w:lang w:val="de-DE"/>
        </w:rPr>
        <w:t xml:space="preserve"> </w:t>
      </w:r>
      <w:r w:rsidR="001137D2" w:rsidRPr="00C81696">
        <w:rPr>
          <w:lang w:val="de-DE"/>
        </w:rPr>
        <w:t>5</w:t>
      </w:r>
    </w:p>
    <w:p w:rsidR="00C7306B" w:rsidRPr="00C81696" w:rsidRDefault="00C7306B" w:rsidP="00C7306B">
      <w:pPr>
        <w:pStyle w:val="Textlnku"/>
        <w:rPr>
          <w:lang w:val="de-DE"/>
        </w:rPr>
      </w:pPr>
      <w:r w:rsidRPr="00C81696">
        <w:rPr>
          <w:lang w:val="de-DE"/>
        </w:rPr>
        <w:t xml:space="preserve">(1) </w:t>
      </w:r>
      <w:r w:rsidR="002C21CE">
        <w:rPr>
          <w:lang w:val="de-DE"/>
        </w:rPr>
        <w:t xml:space="preserve">Wenn es für den Zweck des Rechtspraktikums notwendig ist, so ist der Rechtsanwaltsanwärter, dessen Arbeitsverhältnis länger als ein Jahr dauerte, berechtigt, mit Zustimmung des Betreuers einen Teil des Rechtspraktikums, der nicht länger als insgesamt sechs Monate ist, bei einem anderen Rechtsanwalt auszuüben. Zu denselben Bedingungen </w:t>
      </w:r>
      <w:r w:rsidR="00564944">
        <w:rPr>
          <w:lang w:val="de-DE"/>
        </w:rPr>
        <w:t>darf</w:t>
      </w:r>
      <w:r w:rsidR="002C21CE">
        <w:rPr>
          <w:lang w:val="de-DE"/>
        </w:rPr>
        <w:t xml:space="preserve"> der Rechtsanwaltsanwärter ein anderes Rechtspraktikum bei Gericht, Staatsanwaltschaft, Notar, Patentanwalt, Steuerberater oder bei einem inländischen bzw. ausländischen ständigen Schiedsgericht, bei einem anderen inländischen oder ausländischen Subjekt bzw. Behörde ausüben. </w:t>
      </w:r>
    </w:p>
    <w:p w:rsidR="007C3D54" w:rsidRPr="00C81696" w:rsidRDefault="00C7306B" w:rsidP="00C7306B">
      <w:pPr>
        <w:pStyle w:val="Textlnku"/>
        <w:rPr>
          <w:lang w:val="de-DE"/>
        </w:rPr>
      </w:pPr>
      <w:r w:rsidRPr="00C81696">
        <w:rPr>
          <w:lang w:val="de-DE"/>
        </w:rPr>
        <w:t xml:space="preserve">(2) </w:t>
      </w:r>
      <w:r w:rsidR="002C21CE">
        <w:rPr>
          <w:lang w:val="de-DE"/>
        </w:rPr>
        <w:t xml:space="preserve">Wenn der Rechtsanwaltsanwärter </w:t>
      </w:r>
      <w:r w:rsidR="00B73A9A">
        <w:rPr>
          <w:lang w:val="de-DE"/>
        </w:rPr>
        <w:t>zeitweilig ein Rechtspraktikum bei einem anderen Rechtsanwalt ausübt, so übt dieser Rechtsanwalt Rechte und Pflichten des Betreuers im angemessenen Umfang aus.</w:t>
      </w:r>
    </w:p>
    <w:p w:rsidR="00C7306B" w:rsidRPr="00C81696" w:rsidRDefault="007C3D54" w:rsidP="00C7306B">
      <w:pPr>
        <w:pStyle w:val="Textlnku"/>
        <w:rPr>
          <w:lang w:val="de-DE"/>
        </w:rPr>
      </w:pPr>
      <w:r w:rsidRPr="00C81696">
        <w:rPr>
          <w:lang w:val="de-DE"/>
        </w:rPr>
        <w:t xml:space="preserve">(3) </w:t>
      </w:r>
      <w:r w:rsidR="00B73A9A">
        <w:rPr>
          <w:lang w:val="de-DE"/>
        </w:rPr>
        <w:t xml:space="preserve">Der Rechtsanwaltsanwärter ist verpflichtet, seinen Betreuer über den Verlauf des Rechtspraktikums oder eines anderen Rechtspraktikums laut Absatz 1 im angemessenen Umfang zu informieren. </w:t>
      </w:r>
    </w:p>
    <w:p w:rsidR="00C7306B" w:rsidRPr="00C81696" w:rsidRDefault="00C7306B" w:rsidP="00C7306B">
      <w:pPr>
        <w:pStyle w:val="Prosttext"/>
        <w:keepNext/>
        <w:keepLines/>
        <w:jc w:val="left"/>
        <w:rPr>
          <w:lang w:val="de-DE"/>
        </w:rPr>
      </w:pPr>
      <w:r w:rsidRPr="00C81696">
        <w:rPr>
          <w:lang w:val="de-DE"/>
        </w:rPr>
        <w:t>-----------------------------</w:t>
      </w:r>
    </w:p>
    <w:p w:rsidR="00C7306B" w:rsidRPr="00C81696" w:rsidRDefault="00C7306B" w:rsidP="00C7306B">
      <w:pPr>
        <w:pStyle w:val="Textpoznpodarou"/>
        <w:ind w:left="360" w:hanging="360"/>
        <w:rPr>
          <w:lang w:val="de-DE"/>
        </w:rPr>
      </w:pPr>
      <w:r w:rsidRPr="00C81696">
        <w:rPr>
          <w:vertAlign w:val="superscript"/>
          <w:lang w:val="de-DE"/>
        </w:rPr>
        <w:t>3)</w:t>
      </w:r>
      <w:r w:rsidRPr="00C81696">
        <w:rPr>
          <w:lang w:val="de-DE"/>
        </w:rPr>
        <w:t xml:space="preserve"> </w:t>
      </w:r>
      <w:r w:rsidRPr="00C81696">
        <w:rPr>
          <w:lang w:val="de-DE"/>
        </w:rPr>
        <w:tab/>
      </w:r>
      <w:r w:rsidR="00B73A9A">
        <w:rPr>
          <w:lang w:val="de-DE"/>
        </w:rPr>
        <w:t xml:space="preserve">Zum Beispiel </w:t>
      </w:r>
      <w:r w:rsidRPr="00C81696">
        <w:rPr>
          <w:lang w:val="de-DE"/>
        </w:rPr>
        <w:t xml:space="preserve">§ 43a </w:t>
      </w:r>
      <w:r w:rsidR="00B73A9A">
        <w:rPr>
          <w:lang w:val="de-DE"/>
        </w:rPr>
        <w:t>des Arbeitsgesetzbuchs.</w:t>
      </w:r>
    </w:p>
    <w:p w:rsidR="001B725A" w:rsidRPr="00C81696" w:rsidRDefault="00B73A9A" w:rsidP="001B725A">
      <w:pPr>
        <w:spacing w:line="240" w:lineRule="auto"/>
        <w:jc w:val="center"/>
        <w:rPr>
          <w:lang w:val="de-DE"/>
        </w:rPr>
      </w:pPr>
      <w:r>
        <w:rPr>
          <w:lang w:val="de-DE"/>
        </w:rPr>
        <w:t>Art.</w:t>
      </w:r>
      <w:r w:rsidR="001B725A" w:rsidRPr="00C81696">
        <w:rPr>
          <w:lang w:val="de-DE"/>
        </w:rPr>
        <w:t xml:space="preserve"> </w:t>
      </w:r>
      <w:r w:rsidR="001137D2" w:rsidRPr="00C81696">
        <w:rPr>
          <w:lang w:val="de-DE"/>
        </w:rPr>
        <w:t>6</w:t>
      </w:r>
    </w:p>
    <w:p w:rsidR="001B725A" w:rsidRPr="00C81696" w:rsidRDefault="00B73A9A" w:rsidP="001B725A">
      <w:pPr>
        <w:spacing w:line="240" w:lineRule="auto"/>
        <w:ind w:firstLine="708"/>
        <w:jc w:val="both"/>
        <w:rPr>
          <w:lang w:val="de-DE"/>
        </w:rPr>
      </w:pPr>
      <w:r>
        <w:rPr>
          <w:lang w:val="de-DE"/>
        </w:rPr>
        <w:t>Der Betreuer ist verpflichtet, dem Rechtsanwaltsanwärter eine Bescheinigung über das Rechtspraktikum auszustellen.</w:t>
      </w:r>
      <w:r w:rsidR="001B725A" w:rsidRPr="00C81696">
        <w:rPr>
          <w:lang w:val="de-DE"/>
        </w:rPr>
        <w:t xml:space="preserve"> </w:t>
      </w:r>
      <w:r>
        <w:rPr>
          <w:lang w:val="de-DE"/>
        </w:rPr>
        <w:t>In der Bescheinigung muss der Betreuer die Länge des Anwärterpraktikums anführen, das der Rechtsanwaltsanwärter bei ihm absolviert hat und die Ausübung des Anwärter</w:t>
      </w:r>
      <w:r w:rsidR="00564944">
        <w:rPr>
          <w:lang w:val="de-DE"/>
        </w:rPr>
        <w:t>-P</w:t>
      </w:r>
      <w:r>
        <w:rPr>
          <w:lang w:val="de-DE"/>
        </w:rPr>
        <w:t>raktikums im Hinblick auf das Erreichen dessen Zwecks zu bewerten. Der Rechtsanwaltsanwärter ist verpflichtet, die Bescheinigung über das Rechtspraktikum der Rechtsanwaltskammer auf deren Verlangen vorzulegen</w:t>
      </w:r>
      <w:r w:rsidR="001B725A" w:rsidRPr="00C81696">
        <w:rPr>
          <w:lang w:val="de-DE"/>
        </w:rPr>
        <w:t>.“.</w:t>
      </w:r>
    </w:p>
    <w:p w:rsidR="00C90294" w:rsidRPr="00C81696" w:rsidRDefault="00C90294" w:rsidP="00E91A90">
      <w:pPr>
        <w:spacing w:line="240" w:lineRule="auto"/>
        <w:jc w:val="both"/>
        <w:rPr>
          <w:lang w:val="de-DE"/>
        </w:rPr>
      </w:pPr>
      <w:r w:rsidRPr="00C81696">
        <w:rPr>
          <w:b/>
          <w:lang w:val="de-DE"/>
        </w:rPr>
        <w:t xml:space="preserve">4. </w:t>
      </w:r>
      <w:r w:rsidR="00B73A9A">
        <w:rPr>
          <w:lang w:val="de-DE"/>
        </w:rPr>
        <w:t>Im Art.</w:t>
      </w:r>
      <w:r w:rsidRPr="00C81696">
        <w:rPr>
          <w:lang w:val="de-DE"/>
        </w:rPr>
        <w:t xml:space="preserve"> 8 </w:t>
      </w:r>
      <w:r w:rsidR="00B73A9A">
        <w:rPr>
          <w:lang w:val="de-DE"/>
        </w:rPr>
        <w:t>Buchst.</w:t>
      </w:r>
      <w:r w:rsidRPr="00C81696">
        <w:rPr>
          <w:lang w:val="de-DE"/>
        </w:rPr>
        <w:t xml:space="preserve"> a), </w:t>
      </w:r>
      <w:r w:rsidR="00B73A9A">
        <w:rPr>
          <w:lang w:val="de-DE"/>
        </w:rPr>
        <w:t>Art. 9 Abs.</w:t>
      </w:r>
      <w:r w:rsidRPr="00C81696">
        <w:rPr>
          <w:lang w:val="de-DE"/>
        </w:rPr>
        <w:t xml:space="preserve"> 2 </w:t>
      </w:r>
      <w:r w:rsidR="00B73A9A">
        <w:rPr>
          <w:lang w:val="de-DE"/>
        </w:rPr>
        <w:t>und Art.</w:t>
      </w:r>
      <w:r w:rsidRPr="00C81696">
        <w:rPr>
          <w:lang w:val="de-DE"/>
        </w:rPr>
        <w:t xml:space="preserve"> 10a </w:t>
      </w:r>
      <w:r w:rsidR="00B73A9A">
        <w:rPr>
          <w:lang w:val="de-DE"/>
        </w:rPr>
        <w:t>Abs.</w:t>
      </w:r>
      <w:r w:rsidRPr="00C81696">
        <w:rPr>
          <w:lang w:val="de-DE"/>
        </w:rPr>
        <w:t xml:space="preserve"> 5 </w:t>
      </w:r>
      <w:r w:rsidR="00B73A9A">
        <w:rPr>
          <w:lang w:val="de-DE"/>
        </w:rPr>
        <w:t>wird das Wort</w:t>
      </w:r>
      <w:r w:rsidRPr="00C81696">
        <w:rPr>
          <w:lang w:val="de-DE"/>
        </w:rPr>
        <w:t xml:space="preserve"> „</w:t>
      </w:r>
      <w:r w:rsidR="00B73A9A">
        <w:rPr>
          <w:lang w:val="de-DE"/>
        </w:rPr>
        <w:t>Rechtsanwalts-</w:t>
      </w:r>
      <w:r w:rsidRPr="00C81696">
        <w:rPr>
          <w:lang w:val="de-DE"/>
        </w:rPr>
        <w:t xml:space="preserve">“ </w:t>
      </w:r>
      <w:r w:rsidR="00B73A9A">
        <w:rPr>
          <w:lang w:val="de-DE"/>
        </w:rPr>
        <w:t>gestrichen.</w:t>
      </w:r>
    </w:p>
    <w:p w:rsidR="00C90294" w:rsidRPr="00C81696" w:rsidRDefault="00C90294" w:rsidP="00E91A90">
      <w:pPr>
        <w:spacing w:line="240" w:lineRule="auto"/>
        <w:jc w:val="both"/>
        <w:rPr>
          <w:lang w:val="de-DE"/>
        </w:rPr>
      </w:pPr>
      <w:r w:rsidRPr="00C81696">
        <w:rPr>
          <w:b/>
          <w:lang w:val="de-DE"/>
        </w:rPr>
        <w:t xml:space="preserve">5. </w:t>
      </w:r>
      <w:r w:rsidR="00B73A9A">
        <w:rPr>
          <w:lang w:val="de-DE"/>
        </w:rPr>
        <w:t>Im Art.</w:t>
      </w:r>
      <w:r w:rsidRPr="00C81696">
        <w:rPr>
          <w:lang w:val="de-DE"/>
        </w:rPr>
        <w:t xml:space="preserve"> 8 </w:t>
      </w:r>
      <w:r w:rsidR="00B73A9A">
        <w:rPr>
          <w:lang w:val="de-DE"/>
        </w:rPr>
        <w:t>Buchst.</w:t>
      </w:r>
      <w:r w:rsidRPr="00C81696">
        <w:rPr>
          <w:lang w:val="de-DE"/>
        </w:rPr>
        <w:t xml:space="preserve"> b) </w:t>
      </w:r>
      <w:r w:rsidR="00B73A9A">
        <w:rPr>
          <w:lang w:val="de-DE"/>
        </w:rPr>
        <w:t>und</w:t>
      </w:r>
      <w:r w:rsidRPr="00C81696">
        <w:rPr>
          <w:lang w:val="de-DE"/>
        </w:rPr>
        <w:t xml:space="preserve"> c) </w:t>
      </w:r>
      <w:r w:rsidR="00B73A9A">
        <w:rPr>
          <w:lang w:val="de-DE"/>
        </w:rPr>
        <w:t>wird das Wort</w:t>
      </w:r>
      <w:r w:rsidRPr="00C81696">
        <w:rPr>
          <w:lang w:val="de-DE"/>
        </w:rPr>
        <w:t xml:space="preserve"> „</w:t>
      </w:r>
      <w:r w:rsidR="00B73A9A">
        <w:rPr>
          <w:lang w:val="de-DE"/>
        </w:rPr>
        <w:t>Rechtsanwalts-</w:t>
      </w:r>
      <w:r w:rsidRPr="00C81696">
        <w:rPr>
          <w:lang w:val="de-DE"/>
        </w:rPr>
        <w:t xml:space="preserve">“ </w:t>
      </w:r>
      <w:r w:rsidR="00B73A9A">
        <w:rPr>
          <w:lang w:val="de-DE"/>
        </w:rPr>
        <w:t>gestrichen</w:t>
      </w:r>
      <w:r w:rsidRPr="00C81696">
        <w:rPr>
          <w:lang w:val="de-DE"/>
        </w:rPr>
        <w:t>.</w:t>
      </w:r>
    </w:p>
    <w:p w:rsidR="00C90294" w:rsidRPr="00C81696" w:rsidRDefault="00C90294" w:rsidP="00E91A90">
      <w:pPr>
        <w:spacing w:line="240" w:lineRule="auto"/>
        <w:jc w:val="both"/>
        <w:rPr>
          <w:lang w:val="de-DE"/>
        </w:rPr>
      </w:pPr>
      <w:r w:rsidRPr="00C81696">
        <w:rPr>
          <w:b/>
          <w:lang w:val="de-DE"/>
        </w:rPr>
        <w:t>6.</w:t>
      </w:r>
      <w:r w:rsidR="00B73A9A">
        <w:rPr>
          <w:lang w:val="de-DE"/>
        </w:rPr>
        <w:t xml:space="preserve"> Im Art.</w:t>
      </w:r>
      <w:r w:rsidRPr="00C81696">
        <w:rPr>
          <w:lang w:val="de-DE"/>
        </w:rPr>
        <w:t xml:space="preserve"> 10a </w:t>
      </w:r>
      <w:r w:rsidR="00B73A9A">
        <w:rPr>
          <w:lang w:val="de-DE"/>
        </w:rPr>
        <w:t>Abs.</w:t>
      </w:r>
      <w:r w:rsidRPr="00C81696">
        <w:rPr>
          <w:lang w:val="de-DE"/>
        </w:rPr>
        <w:t xml:space="preserve"> 5 </w:t>
      </w:r>
      <w:r w:rsidR="00B73A9A">
        <w:rPr>
          <w:lang w:val="de-DE"/>
        </w:rPr>
        <w:t>wird das Wort</w:t>
      </w:r>
      <w:r w:rsidRPr="00C81696">
        <w:rPr>
          <w:lang w:val="de-DE"/>
        </w:rPr>
        <w:t xml:space="preserve"> „</w:t>
      </w:r>
      <w:r w:rsidR="00B73A9A">
        <w:rPr>
          <w:lang w:val="de-DE"/>
        </w:rPr>
        <w:t>Rechtsanwalts-</w:t>
      </w:r>
      <w:r w:rsidRPr="00C81696">
        <w:rPr>
          <w:lang w:val="de-DE"/>
        </w:rPr>
        <w:t xml:space="preserve">“ </w:t>
      </w:r>
      <w:r w:rsidR="00B73A9A">
        <w:rPr>
          <w:lang w:val="de-DE"/>
        </w:rPr>
        <w:t>gestrichen</w:t>
      </w:r>
      <w:r w:rsidRPr="00C81696">
        <w:rPr>
          <w:lang w:val="de-DE"/>
        </w:rPr>
        <w:t>.</w:t>
      </w:r>
    </w:p>
    <w:p w:rsidR="00E91A90" w:rsidRPr="00C81696" w:rsidRDefault="00C90294" w:rsidP="00E91A90">
      <w:pPr>
        <w:spacing w:line="240" w:lineRule="auto"/>
        <w:jc w:val="both"/>
        <w:rPr>
          <w:lang w:val="de-DE"/>
        </w:rPr>
      </w:pPr>
      <w:r w:rsidRPr="00C81696">
        <w:rPr>
          <w:b/>
          <w:lang w:val="de-DE"/>
        </w:rPr>
        <w:t>7.</w:t>
      </w:r>
      <w:r w:rsidR="001B725A" w:rsidRPr="00C81696">
        <w:rPr>
          <w:lang w:val="de-DE"/>
        </w:rPr>
        <w:t xml:space="preserve"> </w:t>
      </w:r>
      <w:r w:rsidR="00B73A9A">
        <w:rPr>
          <w:lang w:val="de-DE"/>
        </w:rPr>
        <w:t xml:space="preserve">Im Art. </w:t>
      </w:r>
      <w:r w:rsidR="00A75F46" w:rsidRPr="00C81696">
        <w:rPr>
          <w:lang w:val="de-DE"/>
        </w:rPr>
        <w:t xml:space="preserve">10 </w:t>
      </w:r>
      <w:r w:rsidR="00B73A9A">
        <w:rPr>
          <w:lang w:val="de-DE"/>
        </w:rPr>
        <w:t>Abs.</w:t>
      </w:r>
      <w:r w:rsidR="00A75F46" w:rsidRPr="00C81696">
        <w:rPr>
          <w:lang w:val="de-DE"/>
        </w:rPr>
        <w:t xml:space="preserve"> 5 </w:t>
      </w:r>
      <w:r w:rsidR="00B73A9A">
        <w:rPr>
          <w:lang w:val="de-DE"/>
        </w:rPr>
        <w:t>lautet der zweite Satz wie folgt:</w:t>
      </w:r>
      <w:r w:rsidR="00C23A98">
        <w:rPr>
          <w:lang w:val="de-DE"/>
        </w:rPr>
        <w:t xml:space="preserve"> „Ort und Termine der obligatorischen Seminare in jedem Kalenderjahr werden auf den Webseiten der Rechtsanwaltskammer veröffentlicht</w:t>
      </w:r>
      <w:r w:rsidR="00306294" w:rsidRPr="00C81696">
        <w:rPr>
          <w:lang w:val="de-DE"/>
        </w:rPr>
        <w:t>.</w:t>
      </w:r>
      <w:r w:rsidR="00A75F46" w:rsidRPr="00C81696">
        <w:rPr>
          <w:lang w:val="de-DE"/>
        </w:rPr>
        <w:t>“.</w:t>
      </w:r>
    </w:p>
    <w:p w:rsidR="00D87B42" w:rsidRPr="00C81696" w:rsidRDefault="007A211C" w:rsidP="00E91A90">
      <w:pPr>
        <w:spacing w:line="240" w:lineRule="auto"/>
        <w:jc w:val="both"/>
        <w:rPr>
          <w:lang w:val="de-DE"/>
        </w:rPr>
      </w:pPr>
      <w:r w:rsidRPr="00C81696">
        <w:rPr>
          <w:b/>
          <w:lang w:val="de-DE"/>
        </w:rPr>
        <w:t>8</w:t>
      </w:r>
      <w:r w:rsidR="00454B09" w:rsidRPr="00C81696">
        <w:rPr>
          <w:b/>
          <w:lang w:val="de-DE"/>
        </w:rPr>
        <w:t>.</w:t>
      </w:r>
      <w:r w:rsidR="00D87B42" w:rsidRPr="00C81696">
        <w:rPr>
          <w:lang w:val="de-DE"/>
        </w:rPr>
        <w:t xml:space="preserve"> </w:t>
      </w:r>
      <w:r w:rsidR="00C23A98">
        <w:rPr>
          <w:lang w:val="de-DE"/>
        </w:rPr>
        <w:t>Im Art.</w:t>
      </w:r>
      <w:r w:rsidR="00DD3126" w:rsidRPr="00C81696">
        <w:rPr>
          <w:lang w:val="de-DE"/>
        </w:rPr>
        <w:t xml:space="preserve"> 11 </w:t>
      </w:r>
      <w:r w:rsidR="00C23A98">
        <w:rPr>
          <w:lang w:val="de-DE"/>
        </w:rPr>
        <w:t>lautet der Absatz 2 wie folgt:</w:t>
      </w:r>
    </w:p>
    <w:p w:rsidR="00DD3126" w:rsidRPr="00C81696" w:rsidRDefault="00DD3126" w:rsidP="00DD3126">
      <w:pPr>
        <w:spacing w:line="240" w:lineRule="auto"/>
        <w:ind w:firstLine="360"/>
        <w:jc w:val="both"/>
        <w:rPr>
          <w:lang w:val="de-DE"/>
        </w:rPr>
      </w:pPr>
      <w:r w:rsidRPr="00C81696">
        <w:rPr>
          <w:lang w:val="de-DE"/>
        </w:rPr>
        <w:t xml:space="preserve">„(2) </w:t>
      </w:r>
      <w:r w:rsidR="00C23A98">
        <w:rPr>
          <w:lang w:val="de-DE"/>
        </w:rPr>
        <w:t>Der Rechtsanwaltsanwärter ist verpflichtet, die Tatsache, dass er nicht das ganze Rechtspraktikum ausüben möchte, spätestens innerhalb von einem Monat nach Eintragung ins Verzeichnis der Rechtsanwaltsanwä</w:t>
      </w:r>
      <w:r w:rsidR="00BC29CF">
        <w:rPr>
          <w:lang w:val="de-DE"/>
        </w:rPr>
        <w:t>r</w:t>
      </w:r>
      <w:r w:rsidR="00C23A98">
        <w:rPr>
          <w:lang w:val="de-DE"/>
        </w:rPr>
        <w:t>ter mitzuteilen</w:t>
      </w:r>
      <w:r w:rsidRPr="00C81696">
        <w:rPr>
          <w:lang w:val="de-DE"/>
        </w:rPr>
        <w:t>.“.</w:t>
      </w:r>
    </w:p>
    <w:p w:rsidR="00E91A90" w:rsidRPr="00C81696" w:rsidRDefault="007A211C" w:rsidP="00BA5261">
      <w:pPr>
        <w:spacing w:line="240" w:lineRule="auto"/>
        <w:jc w:val="both"/>
        <w:rPr>
          <w:lang w:val="de-DE"/>
        </w:rPr>
      </w:pPr>
      <w:r w:rsidRPr="00C81696">
        <w:rPr>
          <w:b/>
          <w:lang w:val="de-DE"/>
        </w:rPr>
        <w:lastRenderedPageBreak/>
        <w:t>9</w:t>
      </w:r>
      <w:r w:rsidR="00454B09" w:rsidRPr="00C81696">
        <w:rPr>
          <w:b/>
          <w:lang w:val="de-DE"/>
        </w:rPr>
        <w:t>.</w:t>
      </w:r>
      <w:r w:rsidR="00C23A98">
        <w:rPr>
          <w:lang w:val="de-DE"/>
        </w:rPr>
        <w:t xml:space="preserve"> Im Art.</w:t>
      </w:r>
      <w:r w:rsidR="003B5F37" w:rsidRPr="00C81696">
        <w:rPr>
          <w:lang w:val="de-DE"/>
        </w:rPr>
        <w:t xml:space="preserve"> 14 </w:t>
      </w:r>
      <w:r w:rsidR="00C23A98">
        <w:rPr>
          <w:lang w:val="de-DE"/>
        </w:rPr>
        <w:t>Abs.</w:t>
      </w:r>
      <w:r w:rsidR="003B5F37" w:rsidRPr="00C81696">
        <w:rPr>
          <w:lang w:val="de-DE"/>
        </w:rPr>
        <w:t xml:space="preserve"> 1</w:t>
      </w:r>
      <w:r w:rsidR="00C23A98">
        <w:rPr>
          <w:lang w:val="de-DE"/>
        </w:rPr>
        <w:t>,</w:t>
      </w:r>
      <w:r w:rsidR="003B5F37" w:rsidRPr="00C81696">
        <w:rPr>
          <w:lang w:val="de-DE"/>
        </w:rPr>
        <w:t xml:space="preserve"> </w:t>
      </w:r>
      <w:r w:rsidR="00C23A98">
        <w:rPr>
          <w:lang w:val="de-DE"/>
        </w:rPr>
        <w:t>im ersten Satz werden die Wörter</w:t>
      </w:r>
      <w:r w:rsidR="003B5F37" w:rsidRPr="00C81696">
        <w:rPr>
          <w:lang w:val="de-DE"/>
        </w:rPr>
        <w:t xml:space="preserve"> „ , </w:t>
      </w:r>
      <w:r w:rsidR="00C23A98">
        <w:rPr>
          <w:lang w:val="de-DE"/>
        </w:rPr>
        <w:t>den die Rechtsanwaltskammer dem Rechtsanwaltsanwärter nach der Eintragung ins Verzeichnis der Rechtsanwaltsanwärter aushändigt</w:t>
      </w:r>
      <w:r w:rsidR="003B5F37" w:rsidRPr="00C81696">
        <w:rPr>
          <w:lang w:val="de-DE"/>
        </w:rPr>
        <w:t xml:space="preserve">“ </w:t>
      </w:r>
      <w:r w:rsidR="00C23A98">
        <w:rPr>
          <w:lang w:val="de-DE"/>
        </w:rPr>
        <w:t>gestrichen.</w:t>
      </w:r>
    </w:p>
    <w:p w:rsidR="00935694" w:rsidRPr="00C81696" w:rsidRDefault="00C23A98" w:rsidP="00466097">
      <w:pPr>
        <w:ind w:left="360"/>
        <w:jc w:val="center"/>
        <w:rPr>
          <w:lang w:val="de-DE"/>
        </w:rPr>
      </w:pPr>
      <w:r>
        <w:rPr>
          <w:lang w:val="de-DE"/>
        </w:rPr>
        <w:t>Art.</w:t>
      </w:r>
      <w:r w:rsidR="00935694" w:rsidRPr="00C81696">
        <w:rPr>
          <w:lang w:val="de-DE"/>
        </w:rPr>
        <w:t xml:space="preserve"> II</w:t>
      </w:r>
    </w:p>
    <w:p w:rsidR="00935694" w:rsidRPr="00C81696" w:rsidRDefault="00C23A98" w:rsidP="00935694">
      <w:pPr>
        <w:spacing w:line="240" w:lineRule="auto"/>
        <w:ind w:left="360"/>
        <w:jc w:val="center"/>
        <w:rPr>
          <w:b/>
          <w:lang w:val="de-DE"/>
        </w:rPr>
      </w:pPr>
      <w:r>
        <w:rPr>
          <w:b/>
          <w:lang w:val="de-DE"/>
        </w:rPr>
        <w:t>Übergangsbestimmung</w:t>
      </w:r>
    </w:p>
    <w:p w:rsidR="00935694" w:rsidRPr="00C81696" w:rsidRDefault="00C23A98" w:rsidP="00935694">
      <w:pPr>
        <w:ind w:firstLine="360"/>
        <w:jc w:val="both"/>
        <w:rPr>
          <w:lang w:val="de-DE"/>
        </w:rPr>
      </w:pPr>
      <w:r>
        <w:rPr>
          <w:lang w:val="de-DE"/>
        </w:rPr>
        <w:t xml:space="preserve">Eine Vereinigung, Gesellschaft oder ausländische Gesellschaft meldet die Person des Betreuers für die Rechtsanwaltsanwärter, deren Arbeitsverhältnis vor dem 1. 9. 2017 entstanden ist, innerhalb von einem Monat nach </w:t>
      </w:r>
      <w:r w:rsidR="004C4C97">
        <w:rPr>
          <w:lang w:val="de-DE"/>
        </w:rPr>
        <w:t>dem Wirksamwerden dieser Vorschrift an.</w:t>
      </w:r>
    </w:p>
    <w:p w:rsidR="00466097" w:rsidRPr="00C81696" w:rsidRDefault="004C4C97" w:rsidP="00466097">
      <w:pPr>
        <w:ind w:left="360"/>
        <w:jc w:val="center"/>
        <w:rPr>
          <w:lang w:val="de-DE"/>
        </w:rPr>
      </w:pPr>
      <w:r>
        <w:rPr>
          <w:lang w:val="de-DE"/>
        </w:rPr>
        <w:t>Art.</w:t>
      </w:r>
      <w:r w:rsidR="00466097" w:rsidRPr="00C81696">
        <w:rPr>
          <w:lang w:val="de-DE"/>
        </w:rPr>
        <w:t xml:space="preserve"> II</w:t>
      </w:r>
      <w:r w:rsidR="00935694" w:rsidRPr="00C81696">
        <w:rPr>
          <w:lang w:val="de-DE"/>
        </w:rPr>
        <w:t>I</w:t>
      </w:r>
    </w:p>
    <w:p w:rsidR="00234725" w:rsidRPr="00C81696" w:rsidRDefault="004C4C97" w:rsidP="00E91A90">
      <w:pPr>
        <w:spacing w:line="240" w:lineRule="auto"/>
        <w:ind w:left="360"/>
        <w:jc w:val="center"/>
        <w:rPr>
          <w:b/>
          <w:lang w:val="de-DE"/>
        </w:rPr>
      </w:pPr>
      <w:r>
        <w:rPr>
          <w:b/>
          <w:lang w:val="de-DE"/>
        </w:rPr>
        <w:t>Wirksamkeit</w:t>
      </w:r>
    </w:p>
    <w:p w:rsidR="00CC7742" w:rsidRPr="00C81696" w:rsidRDefault="004C4C97" w:rsidP="00BA5261">
      <w:pPr>
        <w:spacing w:line="240" w:lineRule="auto"/>
        <w:ind w:firstLine="360"/>
        <w:jc w:val="both"/>
        <w:rPr>
          <w:lang w:val="de-DE"/>
        </w:rPr>
      </w:pPr>
      <w:r>
        <w:rPr>
          <w:lang w:val="de-DE"/>
        </w:rPr>
        <w:t>Dieser Beschluss wird mit dem dreißigsten Tag nach seiner Verkündung</w:t>
      </w:r>
      <w:r w:rsidR="001B064E">
        <w:rPr>
          <w:lang w:val="de-DE"/>
        </w:rPr>
        <w:t xml:space="preserve"> im Amtsblatt der Tschechischen Rechtsanwaltskammer wirksam.</w:t>
      </w:r>
    </w:p>
    <w:p w:rsidR="0040345C" w:rsidRPr="00C81696" w:rsidRDefault="0040345C" w:rsidP="00E05FE4">
      <w:pPr>
        <w:spacing w:line="240" w:lineRule="auto"/>
        <w:jc w:val="center"/>
        <w:rPr>
          <w:lang w:val="de-DE"/>
        </w:rPr>
      </w:pPr>
    </w:p>
    <w:p w:rsidR="00E05FE4" w:rsidRPr="00472D63" w:rsidRDefault="00E05FE4" w:rsidP="00E05FE4">
      <w:pPr>
        <w:spacing w:line="240" w:lineRule="auto"/>
        <w:jc w:val="center"/>
        <w:rPr>
          <w:lang w:val="en-US"/>
        </w:rPr>
      </w:pPr>
      <w:r w:rsidRPr="00472D63">
        <w:rPr>
          <w:lang w:val="en-US"/>
        </w:rPr>
        <w:t xml:space="preserve">JUDr. Vladimír Jirousek, </w:t>
      </w:r>
      <w:r w:rsidR="00564944" w:rsidRPr="00472D63">
        <w:rPr>
          <w:lang w:val="en-US"/>
        </w:rPr>
        <w:t>e.</w:t>
      </w:r>
      <w:r w:rsidR="007A3995" w:rsidRPr="00472D63">
        <w:rPr>
          <w:lang w:val="en-US"/>
        </w:rPr>
        <w:t xml:space="preserve"> </w:t>
      </w:r>
      <w:bookmarkStart w:id="4" w:name="_GoBack"/>
      <w:bookmarkEnd w:id="4"/>
      <w:r w:rsidR="00564944" w:rsidRPr="00472D63">
        <w:rPr>
          <w:lang w:val="en-US"/>
        </w:rPr>
        <w:t>h.</w:t>
      </w:r>
    </w:p>
    <w:p w:rsidR="0040345C" w:rsidRPr="00C81696" w:rsidRDefault="001B064E" w:rsidP="00E05FE4">
      <w:pPr>
        <w:spacing w:line="240" w:lineRule="auto"/>
        <w:jc w:val="center"/>
        <w:rPr>
          <w:lang w:val="de-DE"/>
        </w:rPr>
      </w:pPr>
      <w:r>
        <w:rPr>
          <w:lang w:val="de-DE"/>
        </w:rPr>
        <w:t>Der Präsident</w:t>
      </w:r>
    </w:p>
    <w:p w:rsidR="00292B16" w:rsidRPr="00C81696" w:rsidRDefault="001B064E" w:rsidP="00F657DC">
      <w:pPr>
        <w:spacing w:line="240" w:lineRule="auto"/>
        <w:jc w:val="center"/>
        <w:rPr>
          <w:lang w:val="de-DE"/>
        </w:rPr>
      </w:pPr>
      <w:r>
        <w:rPr>
          <w:lang w:val="de-DE"/>
        </w:rPr>
        <w:t>Tschechische Rechtsanwaltskammer</w:t>
      </w:r>
    </w:p>
    <w:sectPr w:rsidR="00292B16" w:rsidRPr="00C81696" w:rsidSect="004E2DFE">
      <w:pgSz w:w="11906" w:h="16838"/>
      <w:pgMar w:top="1417" w:right="1417" w:bottom="993"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AF1A1F"/>
    <w:multiLevelType w:val="multilevel"/>
    <w:tmpl w:val="DAD231A6"/>
    <w:lvl w:ilvl="0">
      <w:start w:val="1"/>
      <w:numFmt w:val="decimal"/>
      <w:pStyle w:val="Textodstavce"/>
      <w:isLgl/>
      <w:lvlText w:val="(%1)"/>
      <w:lvlJc w:val="left"/>
      <w:pPr>
        <w:tabs>
          <w:tab w:val="num" w:pos="782"/>
        </w:tabs>
        <w:ind w:left="0" w:firstLine="425"/>
      </w:pPr>
      <w:rPr>
        <w:rFonts w:hint="default"/>
      </w:rPr>
    </w:lvl>
    <w:lvl w:ilvl="1">
      <w:start w:val="1"/>
      <w:numFmt w:val="lowerLetter"/>
      <w:pStyle w:val="Textpsmene"/>
      <w:lvlText w:val="%2)"/>
      <w:lvlJc w:val="left"/>
      <w:pPr>
        <w:tabs>
          <w:tab w:val="num" w:pos="425"/>
        </w:tabs>
        <w:ind w:left="425" w:hanging="425"/>
      </w:pPr>
      <w:rPr>
        <w:rFonts w:hint="default"/>
      </w:rPr>
    </w:lvl>
    <w:lvl w:ilvl="2">
      <w:start w:val="1"/>
      <w:numFmt w:val="decimal"/>
      <w:pStyle w:val="Textbodu"/>
      <w:isLgl/>
      <w:lvlText w:val="%3."/>
      <w:lvlJc w:val="left"/>
      <w:pPr>
        <w:tabs>
          <w:tab w:val="num" w:pos="850"/>
        </w:tabs>
        <w:ind w:left="850" w:hanging="425"/>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234725"/>
    <w:rsid w:val="0000093C"/>
    <w:rsid w:val="00052792"/>
    <w:rsid w:val="00054917"/>
    <w:rsid w:val="00065806"/>
    <w:rsid w:val="000903E0"/>
    <w:rsid w:val="000B0F85"/>
    <w:rsid w:val="00113334"/>
    <w:rsid w:val="001137D2"/>
    <w:rsid w:val="00114B21"/>
    <w:rsid w:val="00115F00"/>
    <w:rsid w:val="00163E54"/>
    <w:rsid w:val="001670CE"/>
    <w:rsid w:val="00173706"/>
    <w:rsid w:val="001B064E"/>
    <w:rsid w:val="001B725A"/>
    <w:rsid w:val="00234725"/>
    <w:rsid w:val="00234FF9"/>
    <w:rsid w:val="002540D8"/>
    <w:rsid w:val="002622DF"/>
    <w:rsid w:val="00292B16"/>
    <w:rsid w:val="002A6C18"/>
    <w:rsid w:val="002C21CE"/>
    <w:rsid w:val="003027ED"/>
    <w:rsid w:val="00306294"/>
    <w:rsid w:val="00341693"/>
    <w:rsid w:val="003944C7"/>
    <w:rsid w:val="00394605"/>
    <w:rsid w:val="003B5F37"/>
    <w:rsid w:val="0040345C"/>
    <w:rsid w:val="00404C9A"/>
    <w:rsid w:val="00440479"/>
    <w:rsid w:val="00454B09"/>
    <w:rsid w:val="00461E51"/>
    <w:rsid w:val="00466097"/>
    <w:rsid w:val="00472D63"/>
    <w:rsid w:val="004C4C97"/>
    <w:rsid w:val="004E2DFE"/>
    <w:rsid w:val="004E5DD8"/>
    <w:rsid w:val="00534AAE"/>
    <w:rsid w:val="00564944"/>
    <w:rsid w:val="00593F89"/>
    <w:rsid w:val="005B5698"/>
    <w:rsid w:val="005C33E3"/>
    <w:rsid w:val="005D6BED"/>
    <w:rsid w:val="006245F1"/>
    <w:rsid w:val="00637367"/>
    <w:rsid w:val="00643C7B"/>
    <w:rsid w:val="00655073"/>
    <w:rsid w:val="00670223"/>
    <w:rsid w:val="006D23A8"/>
    <w:rsid w:val="006E30B3"/>
    <w:rsid w:val="006F1AE4"/>
    <w:rsid w:val="00700FBC"/>
    <w:rsid w:val="00714E5F"/>
    <w:rsid w:val="007574C6"/>
    <w:rsid w:val="007A211C"/>
    <w:rsid w:val="007A3995"/>
    <w:rsid w:val="007C3D54"/>
    <w:rsid w:val="007D78B3"/>
    <w:rsid w:val="008002FB"/>
    <w:rsid w:val="00891939"/>
    <w:rsid w:val="00893401"/>
    <w:rsid w:val="008A5749"/>
    <w:rsid w:val="008E11B3"/>
    <w:rsid w:val="008E6AFE"/>
    <w:rsid w:val="008F4E02"/>
    <w:rsid w:val="009155A1"/>
    <w:rsid w:val="00935694"/>
    <w:rsid w:val="00946869"/>
    <w:rsid w:val="00950F1C"/>
    <w:rsid w:val="00967FFD"/>
    <w:rsid w:val="00A1090E"/>
    <w:rsid w:val="00A40CB6"/>
    <w:rsid w:val="00A71C50"/>
    <w:rsid w:val="00A75F46"/>
    <w:rsid w:val="00B42896"/>
    <w:rsid w:val="00B522F0"/>
    <w:rsid w:val="00B73A9A"/>
    <w:rsid w:val="00B849C9"/>
    <w:rsid w:val="00B9120D"/>
    <w:rsid w:val="00B946E9"/>
    <w:rsid w:val="00B95561"/>
    <w:rsid w:val="00BA5261"/>
    <w:rsid w:val="00BB0DAC"/>
    <w:rsid w:val="00BC29CF"/>
    <w:rsid w:val="00BD7F00"/>
    <w:rsid w:val="00BE08E1"/>
    <w:rsid w:val="00C23A98"/>
    <w:rsid w:val="00C330F4"/>
    <w:rsid w:val="00C7306B"/>
    <w:rsid w:val="00C81696"/>
    <w:rsid w:val="00C8323D"/>
    <w:rsid w:val="00C90294"/>
    <w:rsid w:val="00CC7742"/>
    <w:rsid w:val="00CD26E6"/>
    <w:rsid w:val="00CD561A"/>
    <w:rsid w:val="00CE2D37"/>
    <w:rsid w:val="00CE3748"/>
    <w:rsid w:val="00D41D1A"/>
    <w:rsid w:val="00D87B42"/>
    <w:rsid w:val="00DD3126"/>
    <w:rsid w:val="00DD371D"/>
    <w:rsid w:val="00E05FE4"/>
    <w:rsid w:val="00E0646D"/>
    <w:rsid w:val="00E648DF"/>
    <w:rsid w:val="00E6717A"/>
    <w:rsid w:val="00E91A90"/>
    <w:rsid w:val="00EC1D62"/>
    <w:rsid w:val="00ED4073"/>
    <w:rsid w:val="00F0002D"/>
    <w:rsid w:val="00F06917"/>
    <w:rsid w:val="00F657DC"/>
    <w:rsid w:val="00F65FD8"/>
    <w:rsid w:val="00FB0F8F"/>
    <w:rsid w:val="00FB39C9"/>
    <w:rsid w:val="00FE758F"/>
    <w:rsid w:val="00FF4CC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34725"/>
    <w:rPr>
      <w:rFonts w:ascii="Times New Roman" w:hAnsi="Times New Roman" w:cs="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link w:val="ProsttextChar"/>
    <w:unhideWhenUsed/>
    <w:rsid w:val="00234725"/>
    <w:pPr>
      <w:spacing w:before="120" w:after="0" w:line="240" w:lineRule="auto"/>
      <w:ind w:left="709" w:hanging="709"/>
      <w:jc w:val="center"/>
    </w:pPr>
    <w:rPr>
      <w:rFonts w:eastAsia="Times New Roman"/>
      <w:szCs w:val="20"/>
      <w:lang w:eastAsia="cs-CZ"/>
    </w:rPr>
  </w:style>
  <w:style w:type="character" w:customStyle="1" w:styleId="ProsttextChar">
    <w:name w:val="Prostý text Char"/>
    <w:basedOn w:val="Standardnpsmoodstavce"/>
    <w:link w:val="Prosttext"/>
    <w:semiHidden/>
    <w:rsid w:val="00234725"/>
    <w:rPr>
      <w:rFonts w:ascii="Times New Roman" w:eastAsia="Times New Roman" w:hAnsi="Times New Roman" w:cs="Times New Roman"/>
      <w:sz w:val="24"/>
      <w:szCs w:val="20"/>
      <w:lang w:eastAsia="cs-CZ"/>
    </w:rPr>
  </w:style>
  <w:style w:type="paragraph" w:customStyle="1" w:styleId="nadpiszkona">
    <w:name w:val="nadpis zákona"/>
    <w:basedOn w:val="Normln"/>
    <w:next w:val="Normln"/>
    <w:rsid w:val="00234725"/>
    <w:pPr>
      <w:keepNext/>
      <w:keepLines/>
      <w:spacing w:before="120" w:after="0" w:line="240" w:lineRule="auto"/>
      <w:jc w:val="center"/>
      <w:outlineLvl w:val="0"/>
    </w:pPr>
    <w:rPr>
      <w:rFonts w:eastAsia="Times New Roman"/>
      <w:b/>
      <w:szCs w:val="20"/>
      <w:lang w:eastAsia="cs-CZ"/>
    </w:rPr>
  </w:style>
  <w:style w:type="paragraph" w:customStyle="1" w:styleId="Oddl">
    <w:name w:val="Oddíl"/>
    <w:basedOn w:val="Normln"/>
    <w:next w:val="Nadpisoddlu"/>
    <w:rsid w:val="00E91A90"/>
    <w:pPr>
      <w:keepNext/>
      <w:keepLines/>
      <w:spacing w:before="240" w:after="0" w:line="240" w:lineRule="auto"/>
      <w:jc w:val="center"/>
      <w:outlineLvl w:val="4"/>
    </w:pPr>
    <w:rPr>
      <w:rFonts w:eastAsia="Times New Roman"/>
      <w:szCs w:val="20"/>
      <w:lang w:eastAsia="cs-CZ"/>
    </w:rPr>
  </w:style>
  <w:style w:type="paragraph" w:customStyle="1" w:styleId="Nadpisoddlu">
    <w:name w:val="Nadpis oddílu"/>
    <w:basedOn w:val="Normln"/>
    <w:next w:val="Normln"/>
    <w:rsid w:val="00E91A90"/>
    <w:pPr>
      <w:keepNext/>
      <w:keepLines/>
      <w:spacing w:after="0" w:line="240" w:lineRule="auto"/>
      <w:jc w:val="center"/>
      <w:outlineLvl w:val="4"/>
    </w:pPr>
    <w:rPr>
      <w:rFonts w:eastAsia="Times New Roman"/>
      <w:b/>
      <w:szCs w:val="20"/>
      <w:lang w:eastAsia="cs-CZ"/>
    </w:rPr>
  </w:style>
  <w:style w:type="paragraph" w:customStyle="1" w:styleId="Textlnku">
    <w:name w:val="Text článku"/>
    <w:basedOn w:val="Normln"/>
    <w:rsid w:val="00E91A90"/>
    <w:pPr>
      <w:spacing w:before="240" w:after="0" w:line="240" w:lineRule="auto"/>
      <w:ind w:firstLine="425"/>
      <w:jc w:val="both"/>
      <w:outlineLvl w:val="5"/>
    </w:pPr>
    <w:rPr>
      <w:rFonts w:eastAsia="Times New Roman"/>
      <w:szCs w:val="20"/>
      <w:lang w:eastAsia="cs-CZ"/>
    </w:rPr>
  </w:style>
  <w:style w:type="paragraph" w:customStyle="1" w:styleId="lnek">
    <w:name w:val="Článek"/>
    <w:basedOn w:val="Normln"/>
    <w:next w:val="Textodstavce"/>
    <w:rsid w:val="00E91A90"/>
    <w:pPr>
      <w:keepNext/>
      <w:keepLines/>
      <w:spacing w:before="240" w:after="0" w:line="240" w:lineRule="auto"/>
      <w:jc w:val="center"/>
      <w:outlineLvl w:val="5"/>
    </w:pPr>
    <w:rPr>
      <w:rFonts w:eastAsia="Times New Roman"/>
      <w:szCs w:val="20"/>
      <w:lang w:eastAsia="cs-CZ"/>
    </w:rPr>
  </w:style>
  <w:style w:type="paragraph" w:customStyle="1" w:styleId="Textbodu">
    <w:name w:val="Text bodu"/>
    <w:basedOn w:val="Normln"/>
    <w:rsid w:val="00E91A90"/>
    <w:pPr>
      <w:numPr>
        <w:ilvl w:val="2"/>
        <w:numId w:val="1"/>
      </w:numPr>
      <w:spacing w:after="0" w:line="240" w:lineRule="auto"/>
      <w:jc w:val="both"/>
      <w:outlineLvl w:val="8"/>
    </w:pPr>
    <w:rPr>
      <w:rFonts w:eastAsia="Times New Roman"/>
      <w:szCs w:val="20"/>
      <w:lang w:eastAsia="cs-CZ"/>
    </w:rPr>
  </w:style>
  <w:style w:type="paragraph" w:customStyle="1" w:styleId="Textpsmene">
    <w:name w:val="Text písmene"/>
    <w:basedOn w:val="Normln"/>
    <w:rsid w:val="00E91A90"/>
    <w:pPr>
      <w:numPr>
        <w:ilvl w:val="1"/>
        <w:numId w:val="1"/>
      </w:numPr>
      <w:spacing w:after="0" w:line="240" w:lineRule="auto"/>
      <w:jc w:val="both"/>
      <w:outlineLvl w:val="7"/>
    </w:pPr>
    <w:rPr>
      <w:rFonts w:eastAsia="Times New Roman"/>
      <w:szCs w:val="20"/>
      <w:lang w:eastAsia="cs-CZ"/>
    </w:rPr>
  </w:style>
  <w:style w:type="paragraph" w:customStyle="1" w:styleId="Textodstavce">
    <w:name w:val="Text odstavce"/>
    <w:basedOn w:val="Normln"/>
    <w:link w:val="TextodstavceChar"/>
    <w:rsid w:val="00E91A90"/>
    <w:pPr>
      <w:numPr>
        <w:numId w:val="1"/>
      </w:numPr>
      <w:tabs>
        <w:tab w:val="left" w:pos="851"/>
      </w:tabs>
      <w:spacing w:before="120" w:after="120" w:line="240" w:lineRule="auto"/>
      <w:jc w:val="both"/>
      <w:outlineLvl w:val="6"/>
    </w:pPr>
    <w:rPr>
      <w:rFonts w:eastAsia="Times New Roman"/>
      <w:szCs w:val="20"/>
      <w:lang w:eastAsia="cs-CZ"/>
    </w:rPr>
  </w:style>
  <w:style w:type="character" w:customStyle="1" w:styleId="TextodstavceChar">
    <w:name w:val="Text odstavce Char"/>
    <w:link w:val="Textodstavce"/>
    <w:rsid w:val="00E91A90"/>
    <w:rPr>
      <w:rFonts w:ascii="Times New Roman" w:eastAsia="Times New Roman" w:hAnsi="Times New Roman" w:cs="Times New Roman"/>
      <w:sz w:val="24"/>
      <w:szCs w:val="20"/>
      <w:lang w:eastAsia="cs-CZ"/>
    </w:rPr>
  </w:style>
  <w:style w:type="paragraph" w:styleId="Textpoznpodarou">
    <w:name w:val="footnote text"/>
    <w:basedOn w:val="Normln"/>
    <w:link w:val="TextpoznpodarouChar"/>
    <w:semiHidden/>
    <w:rsid w:val="00FE758F"/>
    <w:pPr>
      <w:tabs>
        <w:tab w:val="left" w:pos="425"/>
      </w:tabs>
      <w:spacing w:after="0" w:line="240" w:lineRule="auto"/>
      <w:ind w:left="425" w:hanging="425"/>
      <w:jc w:val="both"/>
    </w:pPr>
    <w:rPr>
      <w:rFonts w:eastAsia="Times New Roman"/>
      <w:sz w:val="20"/>
      <w:szCs w:val="20"/>
      <w:lang w:eastAsia="cs-CZ"/>
    </w:rPr>
  </w:style>
  <w:style w:type="character" w:customStyle="1" w:styleId="TextpoznpodarouChar">
    <w:name w:val="Text pozn. pod čarou Char"/>
    <w:basedOn w:val="Standardnpsmoodstavce"/>
    <w:link w:val="Textpoznpodarou"/>
    <w:rsid w:val="00FE758F"/>
    <w:rPr>
      <w:rFonts w:ascii="Times New Roman" w:eastAsia="Times New Roman" w:hAnsi="Times New Roman" w:cs="Times New Roman"/>
      <w:sz w:val="20"/>
      <w:szCs w:val="20"/>
      <w:lang w:eastAsia="cs-CZ"/>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780</Words>
  <Characters>5183</Characters>
  <Application>Microsoft Office Word</Application>
  <DocSecurity>0</DocSecurity>
  <Lines>99</Lines>
  <Paragraphs>43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Justoň Johan, JUDr.</dc:creator>
  <cp:lastModifiedBy>Helena</cp:lastModifiedBy>
  <cp:revision>2</cp:revision>
  <cp:lastPrinted>2018-05-24T08:47:00Z</cp:lastPrinted>
  <dcterms:created xsi:type="dcterms:W3CDTF">2018-05-24T17:28:00Z</dcterms:created>
  <dcterms:modified xsi:type="dcterms:W3CDTF">2018-05-24T17:28:00Z</dcterms:modified>
</cp:coreProperties>
</file>