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1" w:rsidRDefault="001A2CC1" w:rsidP="00EE272D">
      <w:pPr>
        <w:rPr>
          <w:b/>
          <w:noProof/>
          <w:sz w:val="32"/>
          <w:szCs w:val="32"/>
          <w:lang w:eastAsia="cs-CZ"/>
        </w:rPr>
      </w:pPr>
    </w:p>
    <w:p w:rsidR="00EE272D" w:rsidRDefault="00EE272D" w:rsidP="00EE272D">
      <w:pPr>
        <w:rPr>
          <w:b/>
          <w:noProof/>
          <w:sz w:val="32"/>
          <w:szCs w:val="32"/>
          <w:lang w:eastAsia="cs-CZ"/>
        </w:rPr>
      </w:pPr>
    </w:p>
    <w:p w:rsidR="004177DF" w:rsidRPr="00EE272D" w:rsidRDefault="00EE272D" w:rsidP="00EE272D">
      <w:pPr>
        <w:jc w:val="center"/>
        <w:rPr>
          <w:b/>
          <w:noProof/>
          <w:sz w:val="32"/>
          <w:szCs w:val="32"/>
          <w:lang w:eastAsia="cs-CZ"/>
        </w:rPr>
      </w:pPr>
      <w:r>
        <w:rPr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-807085</wp:posOffset>
            </wp:positionV>
            <wp:extent cx="857250" cy="533400"/>
            <wp:effectExtent l="19050" t="0" r="0" b="0"/>
            <wp:wrapSquare wrapText="bothSides"/>
            <wp:docPr id="1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177DF" w:rsidRPr="002F2176">
        <w:rPr>
          <w:b/>
          <w:sz w:val="32"/>
          <w:szCs w:val="32"/>
        </w:rPr>
        <w:t>Z á p i s</w:t>
      </w:r>
    </w:p>
    <w:p w:rsidR="004177DF" w:rsidRPr="002F2176" w:rsidRDefault="004177DF" w:rsidP="004177DF">
      <w:pPr>
        <w:spacing w:line="240" w:lineRule="auto"/>
        <w:jc w:val="center"/>
        <w:rPr>
          <w:b/>
          <w:i/>
          <w:sz w:val="28"/>
          <w:szCs w:val="28"/>
          <w:u w:val="single"/>
        </w:rPr>
      </w:pPr>
      <w:r w:rsidRPr="002F2176">
        <w:rPr>
          <w:b/>
          <w:i/>
          <w:sz w:val="28"/>
          <w:szCs w:val="28"/>
          <w:u w:val="single"/>
        </w:rPr>
        <w:t>ze zasedání S</w:t>
      </w:r>
      <w:r>
        <w:rPr>
          <w:b/>
          <w:i/>
          <w:sz w:val="28"/>
          <w:szCs w:val="28"/>
          <w:u w:val="single"/>
        </w:rPr>
        <w:t>ekce pro advokátní tarif</w:t>
      </w:r>
      <w:r w:rsidRPr="002F2176">
        <w:rPr>
          <w:b/>
          <w:i/>
          <w:sz w:val="28"/>
          <w:szCs w:val="28"/>
          <w:u w:val="single"/>
        </w:rPr>
        <w:t xml:space="preserve"> ČAK dne 2</w:t>
      </w:r>
      <w:r>
        <w:rPr>
          <w:b/>
          <w:i/>
          <w:sz w:val="28"/>
          <w:szCs w:val="28"/>
          <w:u w:val="single"/>
        </w:rPr>
        <w:t>0</w:t>
      </w:r>
      <w:r w:rsidRPr="002F2176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červn</w:t>
      </w:r>
      <w:r w:rsidRPr="002F2176">
        <w:rPr>
          <w:b/>
          <w:i/>
          <w:sz w:val="28"/>
          <w:szCs w:val="28"/>
          <w:u w:val="single"/>
        </w:rPr>
        <w:t xml:space="preserve">a 2013 </w:t>
      </w:r>
    </w:p>
    <w:p w:rsidR="004177DF" w:rsidRPr="002F2176" w:rsidRDefault="004177DF" w:rsidP="004177DF">
      <w:pPr>
        <w:spacing w:line="240" w:lineRule="auto"/>
        <w:jc w:val="center"/>
        <w:rPr>
          <w:b/>
          <w:i/>
          <w:u w:val="single"/>
        </w:rPr>
      </w:pPr>
    </w:p>
    <w:p w:rsidR="004177DF" w:rsidRPr="002F2176" w:rsidRDefault="004177DF" w:rsidP="00960F76">
      <w:pPr>
        <w:ind w:left="1410" w:hanging="1410"/>
        <w:rPr>
          <w:sz w:val="24"/>
          <w:szCs w:val="24"/>
        </w:rPr>
      </w:pPr>
      <w:r w:rsidRPr="002F2176">
        <w:rPr>
          <w:sz w:val="24"/>
          <w:szCs w:val="24"/>
        </w:rPr>
        <w:t xml:space="preserve">Přítomni: </w:t>
      </w:r>
      <w:r>
        <w:rPr>
          <w:sz w:val="24"/>
          <w:szCs w:val="24"/>
        </w:rPr>
        <w:tab/>
      </w:r>
      <w:r w:rsidRPr="002F2176">
        <w:rPr>
          <w:sz w:val="24"/>
          <w:szCs w:val="24"/>
        </w:rPr>
        <w:t xml:space="preserve">JUDr. V. </w:t>
      </w:r>
      <w:proofErr w:type="gramStart"/>
      <w:r w:rsidRPr="002F2176">
        <w:rPr>
          <w:sz w:val="24"/>
          <w:szCs w:val="24"/>
        </w:rPr>
        <w:t>Papež,  JUDr.</w:t>
      </w:r>
      <w:proofErr w:type="gramEnd"/>
      <w:r w:rsidRPr="002F21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J. </w:t>
      </w:r>
      <w:r w:rsidRPr="002F2176">
        <w:rPr>
          <w:sz w:val="24"/>
          <w:szCs w:val="24"/>
        </w:rPr>
        <w:t>Císař,</w:t>
      </w:r>
      <w:r>
        <w:rPr>
          <w:sz w:val="24"/>
          <w:szCs w:val="24"/>
        </w:rPr>
        <w:t xml:space="preserve"> JUDr. J. Gregůrek, JUDr. T. Hulva, JUDr. M. Jindrák, JUDr. Z. Koschin, JUDr. D. Kovářová, Mgr. P. Košek,  </w:t>
      </w:r>
      <w:r w:rsidR="00960F76">
        <w:rPr>
          <w:sz w:val="24"/>
          <w:szCs w:val="24"/>
        </w:rPr>
        <w:t>JUDr. D. Uličný</w:t>
      </w:r>
    </w:p>
    <w:p w:rsidR="004177DF" w:rsidRPr="002F2176" w:rsidRDefault="004177DF" w:rsidP="00960F76">
      <w:pPr>
        <w:ind w:left="1410" w:hanging="1410"/>
        <w:rPr>
          <w:sz w:val="24"/>
          <w:szCs w:val="24"/>
        </w:rPr>
      </w:pPr>
      <w:r w:rsidRPr="002F2176">
        <w:rPr>
          <w:sz w:val="24"/>
          <w:szCs w:val="24"/>
        </w:rPr>
        <w:t xml:space="preserve">Omluveni: </w:t>
      </w:r>
      <w:r>
        <w:rPr>
          <w:sz w:val="24"/>
          <w:szCs w:val="24"/>
        </w:rPr>
        <w:tab/>
      </w:r>
      <w:r w:rsidR="00960F76">
        <w:rPr>
          <w:sz w:val="24"/>
          <w:szCs w:val="24"/>
        </w:rPr>
        <w:t xml:space="preserve">JUDr. J. Hartmann, </w:t>
      </w:r>
      <w:r>
        <w:rPr>
          <w:sz w:val="24"/>
          <w:szCs w:val="24"/>
        </w:rPr>
        <w:t xml:space="preserve">JUDr. et PhDr. J. Padrnos, CSc., </w:t>
      </w:r>
      <w:r w:rsidRPr="002F2176">
        <w:rPr>
          <w:sz w:val="24"/>
          <w:szCs w:val="24"/>
        </w:rPr>
        <w:t xml:space="preserve">JUDr. R. Premus, JUDr. </w:t>
      </w:r>
      <w:r>
        <w:rPr>
          <w:sz w:val="24"/>
          <w:szCs w:val="24"/>
        </w:rPr>
        <w:t xml:space="preserve">T. </w:t>
      </w:r>
      <w:r w:rsidRPr="002F2176">
        <w:rPr>
          <w:sz w:val="24"/>
          <w:szCs w:val="24"/>
        </w:rPr>
        <w:t>P</w:t>
      </w:r>
      <w:r>
        <w:rPr>
          <w:sz w:val="24"/>
          <w:szCs w:val="24"/>
        </w:rPr>
        <w:t>rokopec</w:t>
      </w:r>
      <w:r w:rsidRPr="002F2176">
        <w:rPr>
          <w:sz w:val="24"/>
          <w:szCs w:val="24"/>
        </w:rPr>
        <w:t>, JUDr. J. Všetečka</w:t>
      </w:r>
    </w:p>
    <w:p w:rsidR="004177DF" w:rsidRDefault="004177DF" w:rsidP="004177DF">
      <w:pPr>
        <w:rPr>
          <w:sz w:val="24"/>
          <w:szCs w:val="24"/>
        </w:rPr>
      </w:pPr>
      <w:r>
        <w:rPr>
          <w:sz w:val="24"/>
          <w:szCs w:val="24"/>
        </w:rPr>
        <w:t>Přizváni:</w:t>
      </w:r>
      <w:r>
        <w:rPr>
          <w:sz w:val="24"/>
          <w:szCs w:val="24"/>
        </w:rPr>
        <w:tab/>
        <w:t>JUDr. J. Justoň</w:t>
      </w:r>
    </w:p>
    <w:p w:rsidR="004177DF" w:rsidRDefault="004177DF" w:rsidP="004177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……………………………………………………….</w:t>
      </w:r>
    </w:p>
    <w:p w:rsidR="004177DF" w:rsidRDefault="004177DF" w:rsidP="00417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zasedání:</w:t>
      </w:r>
    </w:p>
    <w:p w:rsidR="004177DF" w:rsidRDefault="004177DF" w:rsidP="004177D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Aktuální informace o právní úpravě týkající se poskytování právních služeb</w:t>
      </w:r>
    </w:p>
    <w:p w:rsidR="004177DF" w:rsidRDefault="004177DF" w:rsidP="004177D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Novela advokátního tarifu (harmonizace s </w:t>
      </w:r>
      <w:proofErr w:type="spellStart"/>
      <w:r>
        <w:rPr>
          <w:b/>
          <w:sz w:val="24"/>
          <w:szCs w:val="24"/>
        </w:rPr>
        <w:t>rekodifikací</w:t>
      </w:r>
      <w:proofErr w:type="spellEnd"/>
      <w:r>
        <w:rPr>
          <w:b/>
          <w:sz w:val="24"/>
          <w:szCs w:val="24"/>
        </w:rPr>
        <w:t xml:space="preserve"> soukromého práva, nová úprava tarifu po zrušení paušální vyhlášky)</w:t>
      </w:r>
    </w:p>
    <w:p w:rsidR="004177DF" w:rsidRDefault="004177DF" w:rsidP="004177D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Stanoviska sekce k dotazům advokátů</w:t>
      </w:r>
    </w:p>
    <w:p w:rsidR="004177DF" w:rsidRPr="006202F7" w:rsidRDefault="004177DF" w:rsidP="004177D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Různé</w:t>
      </w:r>
    </w:p>
    <w:p w:rsidR="004177DF" w:rsidRPr="006202F7" w:rsidRDefault="004177DF" w:rsidP="004177DF">
      <w:pPr>
        <w:pStyle w:val="Odstavecseseznamem"/>
        <w:jc w:val="center"/>
        <w:rPr>
          <w:sz w:val="24"/>
          <w:szCs w:val="24"/>
        </w:rPr>
      </w:pPr>
      <w:r w:rsidRPr="006202F7">
        <w:rPr>
          <w:sz w:val="24"/>
          <w:szCs w:val="24"/>
        </w:rPr>
        <w:t>……………………….</w:t>
      </w:r>
    </w:p>
    <w:p w:rsidR="004177DF" w:rsidRPr="006202F7" w:rsidRDefault="004177DF" w:rsidP="00B04BF4">
      <w:pPr>
        <w:ind w:firstLine="284"/>
        <w:rPr>
          <w:sz w:val="24"/>
          <w:szCs w:val="24"/>
        </w:rPr>
      </w:pPr>
      <w:r w:rsidRPr="006202F7">
        <w:rPr>
          <w:sz w:val="24"/>
          <w:szCs w:val="24"/>
        </w:rPr>
        <w:t>Na úvodu zasedání sekce pro advokátní tarif ČAK přivítal předseda sekce JUDr. Papež přítomné členy.</w:t>
      </w:r>
    </w:p>
    <w:p w:rsidR="004177DF" w:rsidRPr="006202F7" w:rsidRDefault="004177DF" w:rsidP="00417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Aktuální informace o právní úpravě týkající se poskytování právních služeb</w:t>
      </w:r>
    </w:p>
    <w:p w:rsidR="004177DF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>Dr. Papež seznámil přítomné s legislativními změnami, které v současné době probíhají.</w:t>
      </w:r>
      <w:r>
        <w:rPr>
          <w:sz w:val="24"/>
          <w:szCs w:val="24"/>
        </w:rPr>
        <w:t xml:space="preserve"> Upozornil na novelu zákona o advokacii, kterou iniciovala Česká advokátní komora a jejíž návrh by měl být Ministerstvem spravedlnosti zaslán do mezirezortního připomínkového řízení. Dále upozornil na připravovanou novelu advokátního zkušebního řádu, která by měla řešit jak nové členění zkušebních oborů v závislosti na přijetí </w:t>
      </w:r>
      <w:proofErr w:type="spellStart"/>
      <w:r>
        <w:rPr>
          <w:sz w:val="24"/>
          <w:szCs w:val="24"/>
        </w:rPr>
        <w:t>rekodifikace</w:t>
      </w:r>
      <w:proofErr w:type="spellEnd"/>
      <w:r>
        <w:rPr>
          <w:sz w:val="24"/>
          <w:szCs w:val="24"/>
        </w:rPr>
        <w:t xml:space="preserve"> soukromého práva, tak další okruhy, jejichž změny pramení z praxe zkušební komise ČAK.</w:t>
      </w:r>
    </w:p>
    <w:p w:rsidR="004177DF" w:rsidRDefault="004177DF" w:rsidP="004177DF">
      <w:pPr>
        <w:spacing w:line="240" w:lineRule="auto"/>
        <w:rPr>
          <w:b/>
          <w:sz w:val="24"/>
          <w:szCs w:val="24"/>
        </w:rPr>
      </w:pPr>
    </w:p>
    <w:p w:rsidR="00EE272D" w:rsidRDefault="00EE272D" w:rsidP="004177DF">
      <w:pPr>
        <w:spacing w:line="240" w:lineRule="auto"/>
        <w:rPr>
          <w:b/>
          <w:sz w:val="24"/>
          <w:szCs w:val="24"/>
        </w:rPr>
      </w:pPr>
    </w:p>
    <w:p w:rsidR="004177DF" w:rsidRPr="006202F7" w:rsidRDefault="004177DF" w:rsidP="004177D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2. Novela advokátního tarifu (harmonizace s rektifikací soukromého práva, nová úprava advokátního tarifu po zrušení paušální vyhlášky)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lastRenderedPageBreak/>
        <w:t xml:space="preserve">JUDr. Papež přednesl </w:t>
      </w:r>
      <w:r w:rsidRPr="006202F7">
        <w:rPr>
          <w:b/>
          <w:sz w:val="24"/>
          <w:szCs w:val="24"/>
        </w:rPr>
        <w:t xml:space="preserve">návrh na dílčí novelu </w:t>
      </w:r>
      <w:r>
        <w:rPr>
          <w:b/>
          <w:sz w:val="24"/>
          <w:szCs w:val="24"/>
        </w:rPr>
        <w:t xml:space="preserve">advokátního tarifu </w:t>
      </w:r>
      <w:r w:rsidRPr="006202F7">
        <w:rPr>
          <w:sz w:val="24"/>
          <w:szCs w:val="24"/>
        </w:rPr>
        <w:t xml:space="preserve">a po diskusi požádal přítomné, aby k tomuto návrhu </w:t>
      </w:r>
      <w:r w:rsidRPr="006202F7">
        <w:rPr>
          <w:b/>
          <w:sz w:val="24"/>
          <w:szCs w:val="24"/>
        </w:rPr>
        <w:t xml:space="preserve">byly vzneseny písemné připomínky k rukám JUDr. </w:t>
      </w:r>
      <w:proofErr w:type="spellStart"/>
      <w:r w:rsidRPr="006202F7">
        <w:rPr>
          <w:b/>
          <w:sz w:val="24"/>
          <w:szCs w:val="24"/>
        </w:rPr>
        <w:t>Justoně</w:t>
      </w:r>
      <w:proofErr w:type="spellEnd"/>
      <w:r w:rsidRPr="006202F7">
        <w:rPr>
          <w:b/>
          <w:sz w:val="24"/>
          <w:szCs w:val="24"/>
        </w:rPr>
        <w:t>.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>JUDr. Papež seznámil přítomné s vývojem týkajícím se advokátního tarifu</w:t>
      </w:r>
      <w:r>
        <w:rPr>
          <w:sz w:val="24"/>
          <w:szCs w:val="24"/>
        </w:rPr>
        <w:t xml:space="preserve"> po zrušení vyhlášky</w:t>
      </w:r>
      <w:r w:rsidRPr="006202F7">
        <w:rPr>
          <w:sz w:val="24"/>
          <w:szCs w:val="24"/>
        </w:rPr>
        <w:t xml:space="preserve"> č. 484/2000 Sb. a navrhuje, aby byla dlouhodobě předsevzata činnost na úpravě či </w:t>
      </w:r>
      <w:proofErr w:type="spellStart"/>
      <w:r w:rsidRPr="006202F7">
        <w:rPr>
          <w:sz w:val="24"/>
          <w:szCs w:val="24"/>
        </w:rPr>
        <w:t>rekodifikaci</w:t>
      </w:r>
      <w:proofErr w:type="spellEnd"/>
      <w:r w:rsidRPr="006202F7">
        <w:rPr>
          <w:sz w:val="24"/>
          <w:szCs w:val="24"/>
        </w:rPr>
        <w:t xml:space="preserve"> advokátního tarifu, kterou by se měla sekce zabývat i po sněmu. Důležitý bude výsledek veřejné diskuse o tom, zda přijmout novou paušální vyhlášku či nikoliv. 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 xml:space="preserve">Je doporučováno vypustit sazbu odměny za tarifní odměny do 500,- Kč, sazbu odměny v pásmu od 1.000,- - 5.000,- zvýšit na 1.200,- a v pásmu od 5.000,- do 10.000,- zvýšit odměnu na 1.800,-. 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>Dále v § 12 odst. 3 bylo navrhováno vypustit část věty „</w:t>
      </w:r>
      <w:r w:rsidRPr="006202F7">
        <w:rPr>
          <w:i/>
          <w:sz w:val="24"/>
          <w:szCs w:val="24"/>
        </w:rPr>
        <w:t>pro něž spojení ke společnému</w:t>
      </w:r>
      <w:r w:rsidRPr="006202F7">
        <w:rPr>
          <w:sz w:val="24"/>
          <w:szCs w:val="24"/>
        </w:rPr>
        <w:t xml:space="preserve"> </w:t>
      </w:r>
      <w:r w:rsidRPr="006202F7">
        <w:rPr>
          <w:i/>
          <w:sz w:val="24"/>
          <w:szCs w:val="24"/>
        </w:rPr>
        <w:t>projednání není stanoveno jiným právním předpisem“.</w:t>
      </w:r>
      <w:r w:rsidRPr="006202F7">
        <w:rPr>
          <w:sz w:val="24"/>
          <w:szCs w:val="24"/>
        </w:rPr>
        <w:t xml:space="preserve">  Pregnantněji vyjádřit myšlenku, že odměna má být vhodná jako přísudek, nejlépe samostatným ustanovením definovat přísudek na jednom stupni u bagatelních věcí, jako odměnu podle navrhovaného znění § 6 odst. 1 a v ostatních případech jako součet odměn advokáta za úkony vykonaných na jednom stupni. 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 xml:space="preserve">Do § 9 odst. 4 písm. d) doplnit </w:t>
      </w:r>
      <w:r w:rsidRPr="006D7027">
        <w:rPr>
          <w:sz w:val="24"/>
          <w:szCs w:val="24"/>
        </w:rPr>
        <w:t xml:space="preserve">též žaloby podle žaloby páté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 xml:space="preserve">Dává se ke zvážení, zda paušální odměnu v bagatelních věcech </w:t>
      </w:r>
      <w:r>
        <w:rPr>
          <w:sz w:val="24"/>
          <w:szCs w:val="24"/>
        </w:rPr>
        <w:t>(</w:t>
      </w:r>
      <w:r w:rsidRPr="006202F7">
        <w:rPr>
          <w:sz w:val="24"/>
          <w:szCs w:val="24"/>
        </w:rPr>
        <w:t>resp. přísudek</w:t>
      </w:r>
      <w:r>
        <w:rPr>
          <w:sz w:val="24"/>
          <w:szCs w:val="24"/>
        </w:rPr>
        <w:t>)</w:t>
      </w:r>
      <w:r w:rsidRPr="006202F7">
        <w:rPr>
          <w:sz w:val="24"/>
          <w:szCs w:val="24"/>
        </w:rPr>
        <w:t xml:space="preserve"> uplatňovat vůči všem či pouze vůči nepodnikajícím fyzickým osobám.</w:t>
      </w:r>
    </w:p>
    <w:p w:rsidR="004177DF" w:rsidRPr="006202F7" w:rsidRDefault="004177DF" w:rsidP="004177DF">
      <w:pPr>
        <w:ind w:firstLine="708"/>
        <w:jc w:val="both"/>
        <w:rPr>
          <w:b/>
          <w:i/>
          <w:sz w:val="24"/>
          <w:szCs w:val="24"/>
        </w:rPr>
      </w:pPr>
      <w:r w:rsidRPr="006202F7">
        <w:rPr>
          <w:b/>
          <w:i/>
          <w:sz w:val="24"/>
          <w:szCs w:val="24"/>
        </w:rPr>
        <w:t xml:space="preserve">Členové sekce se žádají, aby k malé novele vznesli své připomínky do pondělí 24. 6. 2013 k rukám JUDr. </w:t>
      </w:r>
      <w:proofErr w:type="spellStart"/>
      <w:r w:rsidRPr="006202F7">
        <w:rPr>
          <w:b/>
          <w:i/>
          <w:sz w:val="24"/>
          <w:szCs w:val="24"/>
        </w:rPr>
        <w:t>Justoně</w:t>
      </w:r>
      <w:proofErr w:type="spellEnd"/>
      <w:r w:rsidRPr="006202F7">
        <w:rPr>
          <w:b/>
          <w:i/>
          <w:sz w:val="24"/>
          <w:szCs w:val="24"/>
        </w:rPr>
        <w:t xml:space="preserve"> a u velké novely do konce příštího týdne, tj. do 28. 6. 2013. </w:t>
      </w:r>
    </w:p>
    <w:p w:rsidR="004177DF" w:rsidRPr="006202F7" w:rsidRDefault="004177DF" w:rsidP="004177DF">
      <w:pPr>
        <w:jc w:val="both"/>
        <w:rPr>
          <w:b/>
          <w:sz w:val="24"/>
          <w:szCs w:val="24"/>
        </w:rPr>
      </w:pPr>
    </w:p>
    <w:p w:rsidR="004177DF" w:rsidRDefault="004177DF" w:rsidP="004177DF">
      <w:pPr>
        <w:rPr>
          <w:b/>
          <w:sz w:val="24"/>
          <w:szCs w:val="24"/>
        </w:rPr>
      </w:pPr>
      <w:r w:rsidRPr="000A6223">
        <w:rPr>
          <w:b/>
          <w:sz w:val="24"/>
          <w:szCs w:val="24"/>
        </w:rPr>
        <w:t>3.   Stanoviska sekce k dotazům advokátů</w:t>
      </w:r>
    </w:p>
    <w:p w:rsidR="00A970DB" w:rsidRPr="00D23319" w:rsidRDefault="00A970DB" w:rsidP="00D2331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Revokace stanoviska sekce</w:t>
      </w:r>
      <w:r w:rsidR="00D23319">
        <w:rPr>
          <w:b/>
          <w:sz w:val="24"/>
          <w:szCs w:val="24"/>
        </w:rPr>
        <w:t xml:space="preserve"> pro advokátní tarif</w:t>
      </w:r>
      <w:r>
        <w:rPr>
          <w:b/>
          <w:sz w:val="24"/>
          <w:szCs w:val="24"/>
        </w:rPr>
        <w:t xml:space="preserve"> ze dne</w:t>
      </w:r>
      <w:r w:rsidR="00D23319">
        <w:rPr>
          <w:b/>
          <w:sz w:val="24"/>
          <w:szCs w:val="24"/>
        </w:rPr>
        <w:t xml:space="preserve"> 27. 12. 2012</w:t>
      </w:r>
      <w:r>
        <w:rPr>
          <w:b/>
          <w:sz w:val="24"/>
          <w:szCs w:val="24"/>
        </w:rPr>
        <w:t xml:space="preserve"> 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 xml:space="preserve">K žádosti </w:t>
      </w:r>
      <w:r w:rsidR="00A970DB">
        <w:rPr>
          <w:sz w:val="24"/>
          <w:szCs w:val="24"/>
        </w:rPr>
        <w:t>advokáta</w:t>
      </w:r>
      <w:r w:rsidRPr="006202F7">
        <w:rPr>
          <w:sz w:val="24"/>
          <w:szCs w:val="24"/>
        </w:rPr>
        <w:t xml:space="preserve"> o revokaci původního usnesení sekce </w:t>
      </w:r>
      <w:r>
        <w:rPr>
          <w:sz w:val="24"/>
          <w:szCs w:val="24"/>
        </w:rPr>
        <w:t xml:space="preserve">ohledně výše tarifní hodnoty v případě uplatnění protinároku druhou stranou sporu </w:t>
      </w:r>
      <w:r w:rsidRPr="006202F7">
        <w:rPr>
          <w:sz w:val="24"/>
          <w:szCs w:val="24"/>
        </w:rPr>
        <w:t>bylo rozhodnuto neměnit původní stanovisko, byť se vyskytla odlišná judikatura</w:t>
      </w:r>
      <w:r>
        <w:rPr>
          <w:sz w:val="24"/>
          <w:szCs w:val="24"/>
        </w:rPr>
        <w:t>, na základě které se tarifní hodnota určí podle výše uplatňovaného nároku každé strany, tj. tak, že jde ve skutečnosti o poskytování dvou právních služeb (zastupování žalobce a jeho obrana před protinávrhem)</w:t>
      </w:r>
      <w:r w:rsidRPr="006202F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Sekce pro advokátní tarif je poradním orgánem České advokátní komory a ve vztahu k výkladu právních předpisů nepředstavuje žádnou autoritu, která by byla nadána pravomocí vyjadřovat se k jednotlivým soudním případům za účelem korigování právní praxe. Vyjádří-li sekce svůj názor, jde vždy o názor opřený o dostupné informace poskytnuté ve většině případů jednotlivými advokáty a jedná se vždy o názor právně nezávazný a nevynutitelný. Dojde-li v rozhodovací praxi soudů k tomu, že se daná věc řeší odlišně od právního názoru sekce, není potřeba předchozí stanoviska sekce revokovat či jakkoli zpětně upravovat, neboť </w:t>
      </w:r>
      <w:r>
        <w:rPr>
          <w:sz w:val="24"/>
          <w:szCs w:val="24"/>
        </w:rPr>
        <w:lastRenderedPageBreak/>
        <w:t xml:space="preserve">nepředstavují zdroj právních informací, které by nutně musely být v každém okamžiku v souladu s rozhodovací praxí (už jenom z toho důvodu, že jde vždy o odpověď na daný konkrétní dotaz). Vyskytne-li se rozpor mezi rozhodnutím soudu a stanoviskem sekce, je pochopitelně pro právní praxi rozhodující, zda se jedná o rozhodnutí, ke kterému se přikloní rozhodovací praxe ostatních soudů; v takovém případě je daná otázka rozhodnuta </w:t>
      </w:r>
      <w:proofErr w:type="spellStart"/>
      <w:r>
        <w:rPr>
          <w:sz w:val="24"/>
          <w:szCs w:val="24"/>
        </w:rPr>
        <w:t>judikatorně</w:t>
      </w:r>
      <w:proofErr w:type="spellEnd"/>
      <w:r>
        <w:rPr>
          <w:sz w:val="24"/>
          <w:szCs w:val="24"/>
        </w:rPr>
        <w:t xml:space="preserve"> a stanovisko sekce se stává obsoletní.</w:t>
      </w:r>
    </w:p>
    <w:p w:rsidR="004177DF" w:rsidRDefault="004177DF" w:rsidP="004177DF">
      <w:pPr>
        <w:jc w:val="both"/>
        <w:rPr>
          <w:b/>
          <w:sz w:val="24"/>
          <w:szCs w:val="24"/>
        </w:rPr>
      </w:pPr>
    </w:p>
    <w:p w:rsidR="004177DF" w:rsidRPr="006202F7" w:rsidRDefault="00D23319" w:rsidP="00417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Tarifní hodnota při řízení podle části </w:t>
      </w:r>
      <w:r w:rsidR="00B04BF4">
        <w:rPr>
          <w:b/>
          <w:sz w:val="24"/>
          <w:szCs w:val="24"/>
        </w:rPr>
        <w:t xml:space="preserve">páté o. s. </w:t>
      </w:r>
      <w:proofErr w:type="spellStart"/>
      <w:r w:rsidR="00B04BF4">
        <w:rPr>
          <w:b/>
          <w:sz w:val="24"/>
          <w:szCs w:val="24"/>
        </w:rPr>
        <w:t>ř</w:t>
      </w:r>
      <w:proofErr w:type="spellEnd"/>
      <w:r w:rsidR="00B04BF4">
        <w:rPr>
          <w:b/>
          <w:sz w:val="24"/>
          <w:szCs w:val="24"/>
        </w:rPr>
        <w:t>.</w:t>
      </w:r>
    </w:p>
    <w:p w:rsidR="004177DF" w:rsidRDefault="004177DF" w:rsidP="004177DF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 xml:space="preserve">K dotazu </w:t>
      </w:r>
      <w:r w:rsidR="00B04BF4">
        <w:rPr>
          <w:sz w:val="24"/>
          <w:szCs w:val="24"/>
        </w:rPr>
        <w:t>advokát</w:t>
      </w:r>
      <w:r w:rsidR="005B3499">
        <w:rPr>
          <w:sz w:val="24"/>
          <w:szCs w:val="24"/>
        </w:rPr>
        <w:t>ky</w:t>
      </w:r>
      <w:r>
        <w:rPr>
          <w:sz w:val="24"/>
          <w:szCs w:val="24"/>
        </w:rPr>
        <w:t xml:space="preserve"> ve věci tarifní hodnoty při řízení podle části páté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 xml:space="preserve">. sekce uvádí, že je nutné postupovat </w:t>
      </w:r>
      <w:r w:rsidRPr="006202F7">
        <w:rPr>
          <w:sz w:val="24"/>
          <w:szCs w:val="24"/>
        </w:rPr>
        <w:t xml:space="preserve">analogicky podle § 9 odst. 4 </w:t>
      </w:r>
      <w:r>
        <w:rPr>
          <w:sz w:val="24"/>
          <w:szCs w:val="24"/>
        </w:rPr>
        <w:t xml:space="preserve">písm. d) advokátního tarifu; </w:t>
      </w:r>
      <w:r w:rsidRPr="006202F7">
        <w:rPr>
          <w:sz w:val="24"/>
          <w:szCs w:val="24"/>
        </w:rPr>
        <w:t xml:space="preserve">zároveň </w:t>
      </w:r>
      <w:r>
        <w:rPr>
          <w:sz w:val="24"/>
          <w:szCs w:val="24"/>
        </w:rPr>
        <w:t xml:space="preserve">sekce doporučuje představenstvu České advokátní komory navrhnout při příští novelizaci advokátního tarifu </w:t>
      </w:r>
      <w:r w:rsidRPr="006202F7">
        <w:rPr>
          <w:sz w:val="24"/>
          <w:szCs w:val="24"/>
        </w:rPr>
        <w:t>legisl</w:t>
      </w:r>
      <w:r>
        <w:rPr>
          <w:sz w:val="24"/>
          <w:szCs w:val="24"/>
        </w:rPr>
        <w:t>ativní</w:t>
      </w:r>
      <w:r w:rsidRPr="006202F7">
        <w:rPr>
          <w:sz w:val="24"/>
          <w:szCs w:val="24"/>
        </w:rPr>
        <w:t xml:space="preserve"> změnu</w:t>
      </w:r>
      <w:r>
        <w:rPr>
          <w:sz w:val="24"/>
          <w:szCs w:val="24"/>
        </w:rPr>
        <w:t xml:space="preserve">, která by výslovně zakotvila tarifní hodnotu pro věci, na které se vztahuje část pátá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</w:t>
      </w:r>
      <w:r w:rsidRPr="006202F7">
        <w:rPr>
          <w:sz w:val="24"/>
          <w:szCs w:val="24"/>
        </w:rPr>
        <w:t xml:space="preserve"> </w:t>
      </w:r>
    </w:p>
    <w:p w:rsidR="004177DF" w:rsidRDefault="004177DF" w:rsidP="004177DF">
      <w:pPr>
        <w:jc w:val="both"/>
        <w:rPr>
          <w:sz w:val="24"/>
          <w:szCs w:val="24"/>
        </w:rPr>
      </w:pPr>
    </w:p>
    <w:p w:rsidR="00B04BF4" w:rsidRPr="00B04BF4" w:rsidRDefault="00B04BF4" w:rsidP="004177D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Tarifní hodnota při ustanovení opatrovníka</w:t>
      </w:r>
    </w:p>
    <w:p w:rsidR="004177DF" w:rsidRDefault="004177DF" w:rsidP="00B04BF4">
      <w:pPr>
        <w:ind w:firstLine="708"/>
        <w:jc w:val="both"/>
        <w:rPr>
          <w:sz w:val="24"/>
          <w:szCs w:val="24"/>
        </w:rPr>
      </w:pPr>
      <w:r w:rsidRPr="006202F7">
        <w:rPr>
          <w:sz w:val="24"/>
          <w:szCs w:val="24"/>
        </w:rPr>
        <w:t>K</w:t>
      </w:r>
      <w:r>
        <w:rPr>
          <w:sz w:val="24"/>
          <w:szCs w:val="24"/>
        </w:rPr>
        <w:t xml:space="preserve"> </w:t>
      </w:r>
      <w:r w:rsidRPr="006202F7">
        <w:rPr>
          <w:sz w:val="24"/>
          <w:szCs w:val="24"/>
        </w:rPr>
        <w:t xml:space="preserve">dotazu </w:t>
      </w:r>
      <w:r w:rsidR="00B04BF4">
        <w:rPr>
          <w:sz w:val="24"/>
          <w:szCs w:val="24"/>
        </w:rPr>
        <w:t>advokáta</w:t>
      </w:r>
      <w:r>
        <w:rPr>
          <w:sz w:val="24"/>
          <w:szCs w:val="24"/>
        </w:rPr>
        <w:t xml:space="preserve"> ohledně vztahu § 9 odst. 5 a § 12a advokátního tarifu sekce konstatuje, že lze souhlasit s názorem tazatele, podle kterého není v případech výkonu funkce opatrovníka ustanoveného podle § 29 odst. 3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 aplikovatelné ustanovení § 12a odst. 2 advokátního tarifu, neboť je-li tarifní částka v daných případech 1000 Kč, činí odměna advokáta za jeden úkon právní služby 400 Kč (při aplikaci snížení o 20% dle § 12a odst. 1 advokátního tarifu). Sekce však zároveň připomíná, že ustanovení § 12a odst. 2 se vztahuje i na jiné případy výkonu funkce opatrovníka ustanoveného v civilním soudním řízení, a tudíž není možno souhlasit s konstatováním, že daná ustanovení jsou ve vzájemném rozporu.</w:t>
      </w:r>
    </w:p>
    <w:p w:rsidR="004177DF" w:rsidRDefault="004177DF" w:rsidP="00417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Sekce nicméně doporučuje představenstvu </w:t>
      </w:r>
      <w:r w:rsidRPr="006202F7">
        <w:rPr>
          <w:sz w:val="24"/>
          <w:szCs w:val="24"/>
        </w:rPr>
        <w:t>ČAK vyvíjet v této záležitosti snahu</w:t>
      </w:r>
      <w:r>
        <w:rPr>
          <w:sz w:val="24"/>
          <w:szCs w:val="24"/>
        </w:rPr>
        <w:t xml:space="preserve"> o změnu advokátního tarifu, a to tak, aby se v případech výkonu funkce opatrovníka podle § 29 odst. 3 </w:t>
      </w:r>
      <w:proofErr w:type="gramStart"/>
      <w:r>
        <w:rPr>
          <w:sz w:val="24"/>
          <w:szCs w:val="24"/>
        </w:rPr>
        <w:t>o.s.</w:t>
      </w:r>
      <w:proofErr w:type="spellStart"/>
      <w:proofErr w:type="gramEnd"/>
      <w:r>
        <w:rPr>
          <w:sz w:val="24"/>
          <w:szCs w:val="24"/>
        </w:rPr>
        <w:t>ř</w:t>
      </w:r>
      <w:proofErr w:type="spellEnd"/>
      <w:r>
        <w:rPr>
          <w:sz w:val="24"/>
          <w:szCs w:val="24"/>
        </w:rPr>
        <w:t>. tarifní hodnota určila podle předmětu řízení a nikoli zvláštní sazbou, která svou velikostí devalvuje práci advokáta, kterou musí odvést ve stejné kvalitě jako v kterémkoli jiném případě.</w:t>
      </w:r>
    </w:p>
    <w:p w:rsidR="004177DF" w:rsidRDefault="004177DF" w:rsidP="004177DF">
      <w:pPr>
        <w:ind w:firstLine="708"/>
        <w:jc w:val="both"/>
        <w:rPr>
          <w:sz w:val="24"/>
          <w:szCs w:val="24"/>
        </w:rPr>
      </w:pPr>
    </w:p>
    <w:p w:rsidR="004177DF" w:rsidRPr="000A6223" w:rsidRDefault="004177DF" w:rsidP="004177DF">
      <w:pPr>
        <w:jc w:val="both"/>
        <w:rPr>
          <w:b/>
          <w:sz w:val="24"/>
          <w:szCs w:val="24"/>
        </w:rPr>
      </w:pPr>
      <w:r w:rsidRPr="000A6223">
        <w:rPr>
          <w:b/>
          <w:sz w:val="24"/>
          <w:szCs w:val="24"/>
        </w:rPr>
        <w:t>4. Různé</w:t>
      </w:r>
    </w:p>
    <w:p w:rsidR="004177DF" w:rsidRPr="006202F7" w:rsidRDefault="004177DF" w:rsidP="004177D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závěr jednání poděkoval </w:t>
      </w:r>
      <w:r w:rsidRPr="000A6223">
        <w:rPr>
          <w:sz w:val="24"/>
          <w:szCs w:val="24"/>
        </w:rPr>
        <w:t xml:space="preserve">JUDr. Papež </w:t>
      </w:r>
      <w:r>
        <w:rPr>
          <w:sz w:val="24"/>
          <w:szCs w:val="24"/>
        </w:rPr>
        <w:t xml:space="preserve">členům sekce </w:t>
      </w:r>
      <w:r w:rsidRPr="000A6223">
        <w:rPr>
          <w:sz w:val="24"/>
          <w:szCs w:val="24"/>
        </w:rPr>
        <w:t xml:space="preserve">za jejich </w:t>
      </w:r>
      <w:r>
        <w:rPr>
          <w:sz w:val="24"/>
          <w:szCs w:val="24"/>
        </w:rPr>
        <w:t>práci pro Českou advokátní komoru a vyjádřil naději, že sekce bude ve stejném složení úspěšně pokračovat ve své činnosti i po 6. Sněmu ČAK.</w:t>
      </w:r>
    </w:p>
    <w:p w:rsidR="00C756EC" w:rsidRDefault="00C756EC"/>
    <w:sectPr w:rsidR="00C756EC" w:rsidSect="00EB1863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F25A3"/>
    <w:multiLevelType w:val="hybridMultilevel"/>
    <w:tmpl w:val="DDF485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177DF"/>
    <w:rsid w:val="001A2CC1"/>
    <w:rsid w:val="002729D3"/>
    <w:rsid w:val="00333C01"/>
    <w:rsid w:val="003B56A6"/>
    <w:rsid w:val="003F6365"/>
    <w:rsid w:val="004177DF"/>
    <w:rsid w:val="0058401E"/>
    <w:rsid w:val="005B20B2"/>
    <w:rsid w:val="005B3499"/>
    <w:rsid w:val="006522D3"/>
    <w:rsid w:val="006F78EB"/>
    <w:rsid w:val="007F7DA2"/>
    <w:rsid w:val="00960F76"/>
    <w:rsid w:val="00A970DB"/>
    <w:rsid w:val="00B04BF4"/>
    <w:rsid w:val="00C205EE"/>
    <w:rsid w:val="00C756EC"/>
    <w:rsid w:val="00D23319"/>
    <w:rsid w:val="00EE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177D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9D3"/>
    <w:pPr>
      <w:keepNext/>
      <w:spacing w:before="120" w:line="240" w:lineRule="atLeast"/>
      <w:jc w:val="both"/>
      <w:outlineLvl w:val="0"/>
    </w:pPr>
    <w:rPr>
      <w:b/>
      <w:sz w:val="20"/>
      <w:szCs w:val="20"/>
    </w:rPr>
  </w:style>
  <w:style w:type="paragraph" w:styleId="Nadpis5">
    <w:name w:val="heading 5"/>
    <w:basedOn w:val="Normln"/>
    <w:next w:val="Normln"/>
    <w:link w:val="Nadpis5Char"/>
    <w:qFormat/>
    <w:rsid w:val="002729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29D3"/>
    <w:rPr>
      <w:b/>
    </w:rPr>
  </w:style>
  <w:style w:type="character" w:customStyle="1" w:styleId="Nadpis5Char">
    <w:name w:val="Nadpis 5 Char"/>
    <w:basedOn w:val="Standardnpsmoodstavce"/>
    <w:link w:val="Nadpis5"/>
    <w:rsid w:val="002729D3"/>
    <w:rPr>
      <w:b/>
      <w:bCs/>
      <w:i/>
      <w:iCs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4177DF"/>
    <w:pPr>
      <w:suppressAutoHyphens w:val="0"/>
      <w:autoSpaceDN/>
      <w:ind w:left="720"/>
      <w:contextualSpacing/>
      <w:textAlignment w:val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936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CAK</Company>
  <LinksUpToDate>false</LinksUpToDate>
  <CharactersWithSpaces>6452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linkova</dc:creator>
  <cp:keywords/>
  <dc:description/>
  <cp:lastModifiedBy>linkova</cp:lastModifiedBy>
  <cp:revision>2</cp:revision>
  <cp:lastPrinted>2013-08-07T11:06:00Z</cp:lastPrinted>
  <dcterms:created xsi:type="dcterms:W3CDTF">2013-08-22T13:43:00Z</dcterms:created>
  <dcterms:modified xsi:type="dcterms:W3CDTF">2013-08-22T13:43:00Z</dcterms:modified>
</cp:coreProperties>
</file>