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7679" w14:textId="77777777" w:rsidR="00672DC3" w:rsidRPr="00BD2AFD" w:rsidRDefault="00672DC3" w:rsidP="00672DC3">
      <w:pPr>
        <w:pStyle w:val="nadpiszkona"/>
        <w:tabs>
          <w:tab w:val="left" w:pos="2835"/>
        </w:tabs>
        <w:rPr>
          <w:caps/>
          <w:lang w:val="fr-FR"/>
        </w:rPr>
      </w:pPr>
      <w:r w:rsidRPr="00BD2AFD">
        <w:rPr>
          <w:caps/>
          <w:lang w:val="fr-FR"/>
        </w:rPr>
        <w:t>3</w:t>
      </w:r>
    </w:p>
    <w:p w14:paraId="755ABD3F" w14:textId="77777777" w:rsidR="00672DC3" w:rsidRPr="00BD2AFD" w:rsidRDefault="00672DC3" w:rsidP="00672DC3">
      <w:pPr>
        <w:pStyle w:val="PlainText"/>
        <w:tabs>
          <w:tab w:val="left" w:pos="2835"/>
        </w:tabs>
        <w:spacing w:before="120"/>
        <w:ind w:left="709" w:hanging="709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D2AFD">
        <w:rPr>
          <w:rFonts w:ascii="Times New Roman" w:hAnsi="Times New Roman"/>
          <w:b/>
          <w:sz w:val="24"/>
          <w:szCs w:val="24"/>
          <w:lang w:val="fr-FR"/>
        </w:rPr>
        <w:t>RÉSOLUTION</w:t>
      </w:r>
      <w:r w:rsidRPr="00BD2AFD">
        <w:rPr>
          <w:rFonts w:ascii="Times New Roman" w:hAnsi="Times New Roman"/>
          <w:b/>
          <w:caps/>
          <w:sz w:val="24"/>
          <w:szCs w:val="24"/>
          <w:lang w:val="fr-FR"/>
        </w:rPr>
        <w:t xml:space="preserve"> DU CONSEIL  </w:t>
      </w:r>
      <w:r w:rsidRPr="00BD2AFD">
        <w:rPr>
          <w:rFonts w:ascii="Times New Roman" w:hAnsi="Times New Roman"/>
          <w:b/>
          <w:sz w:val="24"/>
          <w:szCs w:val="24"/>
          <w:lang w:val="fr-FR"/>
        </w:rPr>
        <w:t xml:space="preserve">DE L’ORDRE DES AVOCATS TCHÈQUE </w:t>
      </w:r>
    </w:p>
    <w:p w14:paraId="351B0A0E" w14:textId="06416D55" w:rsidR="00672DC3" w:rsidRPr="000A27F7" w:rsidRDefault="00672DC3" w:rsidP="00672DC3">
      <w:pPr>
        <w:pStyle w:val="PlainText"/>
        <w:tabs>
          <w:tab w:val="left" w:pos="2835"/>
        </w:tabs>
        <w:spacing w:before="120"/>
        <w:ind w:left="709" w:hanging="709"/>
        <w:jc w:val="center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0A27F7">
        <w:rPr>
          <w:rFonts w:ascii="Times New Roman" w:hAnsi="Times New Roman"/>
          <w:sz w:val="24"/>
          <w:szCs w:val="24"/>
          <w:lang w:val="fr-FR"/>
        </w:rPr>
        <w:t>du</w:t>
      </w:r>
      <w:proofErr w:type="gramEnd"/>
      <w:r w:rsidR="000A27F7" w:rsidRPr="000A27F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A27F7">
        <w:rPr>
          <w:rFonts w:ascii="Times New Roman" w:hAnsi="Times New Roman"/>
          <w:sz w:val="24"/>
          <w:szCs w:val="24"/>
          <w:lang w:val="fr-FR"/>
        </w:rPr>
        <w:t>10 avril 2018,</w:t>
      </w:r>
    </w:p>
    <w:p w14:paraId="695D91C7" w14:textId="170BF8F3" w:rsidR="00672DC3" w:rsidRPr="00BD2AFD" w:rsidRDefault="00672DC3" w:rsidP="00672DC3">
      <w:pPr>
        <w:pStyle w:val="PlainText"/>
        <w:tabs>
          <w:tab w:val="left" w:pos="2835"/>
        </w:tabs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gramStart"/>
      <w:r w:rsidRPr="00BD2AFD">
        <w:rPr>
          <w:rFonts w:ascii="Times New Roman" w:hAnsi="Times New Roman"/>
          <w:b/>
          <w:sz w:val="24"/>
          <w:szCs w:val="24"/>
          <w:lang w:val="fr-FR"/>
        </w:rPr>
        <w:t>sur</w:t>
      </w:r>
      <w:proofErr w:type="gramEnd"/>
      <w:r w:rsidR="000A27F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D2AF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A0344" w:rsidRPr="00BD2AFD">
        <w:rPr>
          <w:rFonts w:ascii="Times New Roman" w:hAnsi="Times New Roman"/>
          <w:b/>
          <w:sz w:val="24"/>
          <w:szCs w:val="24"/>
          <w:lang w:val="fr-FR"/>
        </w:rPr>
        <w:t>l’</w:t>
      </w:r>
      <w:r w:rsidR="007202C8" w:rsidRPr="00BD2AFD">
        <w:rPr>
          <w:rFonts w:ascii="Times New Roman" w:hAnsi="Times New Roman"/>
          <w:b/>
          <w:sz w:val="24"/>
          <w:szCs w:val="24"/>
          <w:lang w:val="fr-FR"/>
        </w:rPr>
        <w:t>assistance juridique gratuit</w:t>
      </w:r>
      <w:r w:rsidRPr="00BD2AFD">
        <w:rPr>
          <w:rFonts w:ascii="Times New Roman" w:hAnsi="Times New Roman"/>
          <w:b/>
          <w:sz w:val="24"/>
          <w:szCs w:val="24"/>
          <w:lang w:val="fr-FR"/>
        </w:rPr>
        <w:t>e</w:t>
      </w:r>
    </w:p>
    <w:p w14:paraId="45AE5F33" w14:textId="77777777" w:rsidR="00672DC3" w:rsidRPr="00BD2AFD" w:rsidRDefault="00672DC3" w:rsidP="00672DC3">
      <w:pPr>
        <w:pStyle w:val="PlainText"/>
        <w:tabs>
          <w:tab w:val="left" w:pos="2835"/>
        </w:tabs>
        <w:rPr>
          <w:rFonts w:ascii="Times New Roman" w:hAnsi="Times New Roman"/>
          <w:b/>
          <w:iCs/>
          <w:sz w:val="24"/>
          <w:szCs w:val="24"/>
          <w:u w:val="single"/>
          <w:lang w:val="fr-FR"/>
        </w:rPr>
      </w:pPr>
      <w:r w:rsidRPr="00BD2AFD">
        <w:rPr>
          <w:rFonts w:ascii="Times New Roman" w:hAnsi="Times New Roman"/>
          <w:b/>
          <w:i/>
          <w:iCs/>
          <w:sz w:val="24"/>
          <w:szCs w:val="24"/>
          <w:u w:val="single"/>
          <w:lang w:val="fr-FR"/>
        </w:rPr>
        <w:t xml:space="preserve">  </w:t>
      </w:r>
      <w:r w:rsidRPr="00BD2AFD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  </w:t>
      </w:r>
    </w:p>
    <w:p w14:paraId="4D87148C" w14:textId="61D561DD" w:rsidR="00672DC3" w:rsidRPr="00BD2AFD" w:rsidRDefault="008A0344" w:rsidP="00672DC3">
      <w:pPr>
        <w:pStyle w:val="PlainText"/>
        <w:tabs>
          <w:tab w:val="left" w:pos="2835"/>
        </w:tabs>
        <w:ind w:firstLine="567"/>
        <w:rPr>
          <w:rFonts w:ascii="Times New Roman" w:hAnsi="Times New Roman"/>
          <w:sz w:val="24"/>
          <w:lang w:val="fr-FR"/>
        </w:rPr>
      </w:pPr>
      <w:r w:rsidRPr="00BD2AFD">
        <w:rPr>
          <w:rFonts w:ascii="Times New Roman" w:hAnsi="Times New Roman"/>
          <w:sz w:val="24"/>
          <w:lang w:val="fr-FR"/>
        </w:rPr>
        <w:t>Conformément à l’article 44 l’alinéa 4 lettre b) et l’article 53 l‘alinéa 1 lettre j) de la loi no. 85/1996 du Recueil des lois</w:t>
      </w:r>
      <w:r w:rsidR="000865A7" w:rsidRPr="00BD2AFD">
        <w:rPr>
          <w:rFonts w:ascii="Times New Roman" w:hAnsi="Times New Roman"/>
          <w:sz w:val="24"/>
          <w:lang w:val="fr-FR"/>
        </w:rPr>
        <w:t xml:space="preserve"> sur la profession d’avocat dans la teneur en vigueur (ci-après „la loi“), </w:t>
      </w:r>
      <w:r w:rsidRPr="00BD2AFD">
        <w:rPr>
          <w:rFonts w:ascii="Times New Roman" w:hAnsi="Times New Roman"/>
          <w:sz w:val="24"/>
          <w:lang w:val="fr-FR"/>
        </w:rPr>
        <w:t xml:space="preserve"> le Conseil de l’Ordre des avocats </w:t>
      </w:r>
      <w:r w:rsidRPr="000A27F7">
        <w:rPr>
          <w:rFonts w:ascii="Times New Roman" w:hAnsi="Times New Roman"/>
          <w:sz w:val="24"/>
          <w:szCs w:val="24"/>
          <w:lang w:val="fr-FR"/>
        </w:rPr>
        <w:t xml:space="preserve">tchèque </w:t>
      </w:r>
      <w:r w:rsidR="00672DC3" w:rsidRPr="000A27F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A27F7">
        <w:rPr>
          <w:rFonts w:ascii="Times New Roman" w:hAnsi="Times New Roman"/>
          <w:sz w:val="24"/>
          <w:szCs w:val="24"/>
          <w:lang w:val="fr-FR"/>
        </w:rPr>
        <w:t>a pris la résolution suivante:</w:t>
      </w:r>
      <w:r w:rsidR="000865A7" w:rsidRPr="00BD2AFD">
        <w:rPr>
          <w:lang w:val="fr-FR"/>
        </w:rPr>
        <w:t xml:space="preserve"> </w:t>
      </w:r>
    </w:p>
    <w:p w14:paraId="522C23B6" w14:textId="77777777" w:rsidR="00672DC3" w:rsidRPr="00BD2AFD" w:rsidRDefault="00672DC3" w:rsidP="00672DC3">
      <w:pPr>
        <w:pStyle w:val="PlainText"/>
        <w:tabs>
          <w:tab w:val="left" w:pos="2835"/>
        </w:tabs>
        <w:rPr>
          <w:rFonts w:ascii="Times New Roman" w:hAnsi="Times New Roman"/>
          <w:b/>
          <w:sz w:val="24"/>
          <w:lang w:val="fr-FR"/>
        </w:rPr>
      </w:pPr>
    </w:p>
    <w:p w14:paraId="0262E9B1" w14:textId="0A97864D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>Art</w:t>
      </w:r>
      <w:r w:rsidR="00672DC3" w:rsidRPr="00BD2AFD">
        <w:rPr>
          <w:lang w:val="fr-FR"/>
        </w:rPr>
        <w:t xml:space="preserve">.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1</w:t>
      </w:r>
      <w:r w:rsidR="00672DC3" w:rsidRPr="00BD2AFD">
        <w:rPr>
          <w:lang w:val="fr-FR"/>
        </w:rPr>
        <w:fldChar w:fldCharType="end"/>
      </w:r>
    </w:p>
    <w:p w14:paraId="27ABE659" w14:textId="2BE5C455" w:rsidR="00672DC3" w:rsidRPr="00BD2AFD" w:rsidRDefault="00C069A4" w:rsidP="00672DC3">
      <w:pPr>
        <w:pStyle w:val="NADPISSTI"/>
        <w:tabs>
          <w:tab w:val="left" w:pos="2835"/>
        </w:tabs>
        <w:spacing w:before="120" w:after="120"/>
        <w:rPr>
          <w:lang w:val="fr-FR"/>
        </w:rPr>
      </w:pPr>
      <w:r w:rsidRPr="00BD2AFD">
        <w:rPr>
          <w:lang w:val="fr-FR"/>
        </w:rPr>
        <w:t>Dispositions générales</w:t>
      </w:r>
    </w:p>
    <w:p w14:paraId="08B09CE9" w14:textId="3E7BC5E7" w:rsidR="00672DC3" w:rsidRPr="00BD2AFD" w:rsidRDefault="00795C81" w:rsidP="00672DC3">
      <w:pPr>
        <w:pStyle w:val="Textodstavce"/>
        <w:rPr>
          <w:lang w:val="fr-FR"/>
        </w:rPr>
      </w:pPr>
      <w:r w:rsidRPr="00BD2AFD">
        <w:rPr>
          <w:lang w:val="fr-FR"/>
        </w:rPr>
        <w:t xml:space="preserve">L’avocat qui se décide d’offrir des services juridiques gratuites conformément à l’article </w:t>
      </w:r>
      <w:r w:rsidR="00672DC3" w:rsidRPr="00BD2AFD">
        <w:rPr>
          <w:lang w:val="fr-FR"/>
        </w:rPr>
        <w:t xml:space="preserve">18a </w:t>
      </w:r>
      <w:r w:rsidRPr="00BD2AFD">
        <w:rPr>
          <w:lang w:val="fr-FR"/>
        </w:rPr>
        <w:t>-</w:t>
      </w:r>
      <w:r w:rsidR="00672DC3" w:rsidRPr="00BD2AFD">
        <w:rPr>
          <w:lang w:val="fr-FR"/>
        </w:rPr>
        <w:t xml:space="preserve"> 18c </w:t>
      </w:r>
      <w:r w:rsidRPr="00BD2AFD">
        <w:rPr>
          <w:lang w:val="fr-FR"/>
        </w:rPr>
        <w:t xml:space="preserve">de la loi doit signaler ce fait à </w:t>
      </w:r>
      <w:r w:rsidR="00672DC3" w:rsidRPr="00BD2AFD">
        <w:rPr>
          <w:lang w:val="fr-FR"/>
        </w:rPr>
        <w:t xml:space="preserve"> </w:t>
      </w:r>
      <w:r w:rsidRPr="00BD2AFD">
        <w:rPr>
          <w:lang w:val="fr-FR"/>
        </w:rPr>
        <w:t xml:space="preserve">l’Ordre des avocats tchèque </w:t>
      </w:r>
      <w:r w:rsidR="00672DC3" w:rsidRPr="00BD2AFD">
        <w:rPr>
          <w:lang w:val="fr-FR"/>
        </w:rPr>
        <w:t>(</w:t>
      </w:r>
      <w:r w:rsidRPr="00BD2AFD">
        <w:rPr>
          <w:lang w:val="fr-FR"/>
        </w:rPr>
        <w:t xml:space="preserve">ci-après </w:t>
      </w:r>
      <w:r w:rsidR="00672DC3" w:rsidRPr="00BD2AFD">
        <w:rPr>
          <w:lang w:val="fr-FR"/>
        </w:rPr>
        <w:t xml:space="preserve"> „</w:t>
      </w:r>
      <w:r w:rsidRPr="00BD2AFD">
        <w:rPr>
          <w:lang w:val="fr-FR"/>
        </w:rPr>
        <w:t>l‘Ordre</w:t>
      </w:r>
      <w:r w:rsidR="00672DC3" w:rsidRPr="00BD2AFD">
        <w:rPr>
          <w:lang w:val="fr-FR"/>
        </w:rPr>
        <w:t xml:space="preserve">“); </w:t>
      </w:r>
      <w:r w:rsidRPr="00BD2AFD">
        <w:rPr>
          <w:lang w:val="fr-FR"/>
        </w:rPr>
        <w:t xml:space="preserve">l’Ordre fera inscrire ce fait à la liste des avocats </w:t>
      </w:r>
      <w:r w:rsidR="00672DC3" w:rsidRPr="00BD2AFD">
        <w:rPr>
          <w:lang w:val="fr-FR"/>
        </w:rPr>
        <w:t xml:space="preserve"> </w:t>
      </w:r>
      <w:r w:rsidRPr="00BD2AFD">
        <w:rPr>
          <w:lang w:val="fr-FR"/>
        </w:rPr>
        <w:t xml:space="preserve">en appliquant la procédure conforme à l’article </w:t>
      </w:r>
      <w:r w:rsidR="00672DC3" w:rsidRPr="00BD2AFD">
        <w:rPr>
          <w:lang w:val="fr-FR"/>
        </w:rPr>
        <w:t xml:space="preserve">18d </w:t>
      </w:r>
      <w:r w:rsidRPr="00BD2AFD">
        <w:rPr>
          <w:lang w:val="fr-FR"/>
        </w:rPr>
        <w:t xml:space="preserve">l’alinéa </w:t>
      </w:r>
      <w:r w:rsidR="00672DC3" w:rsidRPr="00BD2AFD">
        <w:rPr>
          <w:lang w:val="fr-FR"/>
        </w:rPr>
        <w:t xml:space="preserve"> 2 </w:t>
      </w:r>
      <w:r w:rsidRPr="00BD2AFD">
        <w:rPr>
          <w:lang w:val="fr-FR"/>
        </w:rPr>
        <w:t>de la loi</w:t>
      </w:r>
      <w:r w:rsidR="00672DC3" w:rsidRPr="00BD2AFD">
        <w:rPr>
          <w:lang w:val="fr-FR"/>
        </w:rPr>
        <w:t>.</w:t>
      </w:r>
    </w:p>
    <w:p w14:paraId="7A804014" w14:textId="00BE7AB1" w:rsidR="00672DC3" w:rsidRPr="00BD2AFD" w:rsidRDefault="0005774B" w:rsidP="007A237E">
      <w:pPr>
        <w:pStyle w:val="Textodstavce"/>
        <w:tabs>
          <w:tab w:val="left" w:pos="6237"/>
        </w:tabs>
        <w:rPr>
          <w:lang w:val="fr-FR"/>
        </w:rPr>
      </w:pPr>
      <w:r w:rsidRPr="00BD2AFD">
        <w:rPr>
          <w:lang w:val="fr-FR"/>
        </w:rPr>
        <w:t>L’avoca</w:t>
      </w:r>
      <w:r w:rsidR="000A27F7">
        <w:rPr>
          <w:lang w:val="fr-FR"/>
        </w:rPr>
        <w:t>t est obligé d’exercer</w:t>
      </w:r>
      <w:r w:rsidRPr="00BD2AFD">
        <w:rPr>
          <w:lang w:val="fr-FR"/>
        </w:rPr>
        <w:t xml:space="preserve"> </w:t>
      </w:r>
      <w:r w:rsidR="000A27F7">
        <w:rPr>
          <w:lang w:val="fr-FR"/>
        </w:rPr>
        <w:t>personnellement</w:t>
      </w:r>
      <w:r w:rsidR="000A27F7" w:rsidRPr="00BD2AFD">
        <w:rPr>
          <w:lang w:val="fr-FR"/>
        </w:rPr>
        <w:t xml:space="preserve"> </w:t>
      </w:r>
      <w:r w:rsidRPr="00BD2AFD">
        <w:rPr>
          <w:lang w:val="fr-FR"/>
        </w:rPr>
        <w:t xml:space="preserve">les services juridiques au sens de l’article </w:t>
      </w:r>
      <w:r w:rsidR="00672DC3" w:rsidRPr="00BD2AFD">
        <w:rPr>
          <w:lang w:val="fr-FR"/>
        </w:rPr>
        <w:t xml:space="preserve">18a </w:t>
      </w:r>
      <w:r w:rsidRPr="00BD2AFD">
        <w:rPr>
          <w:lang w:val="fr-FR"/>
        </w:rPr>
        <w:t>-</w:t>
      </w:r>
      <w:r w:rsidR="00672DC3" w:rsidRPr="00BD2AFD">
        <w:rPr>
          <w:lang w:val="fr-FR"/>
        </w:rPr>
        <w:t xml:space="preserve"> 18b </w:t>
      </w:r>
      <w:r w:rsidRPr="00BD2AFD">
        <w:rPr>
          <w:lang w:val="fr-FR"/>
        </w:rPr>
        <w:t>de la loi, le cas échéant en se faisan</w:t>
      </w:r>
      <w:r w:rsidR="000A27F7">
        <w:rPr>
          <w:lang w:val="fr-FR"/>
        </w:rPr>
        <w:t>t substituer</w:t>
      </w:r>
      <w:r w:rsidR="001E6729" w:rsidRPr="00BD2AFD">
        <w:rPr>
          <w:lang w:val="fr-FR"/>
        </w:rPr>
        <w:t xml:space="preserve"> par un autre avocat;</w:t>
      </w:r>
      <w:r w:rsidRPr="00BD2AFD">
        <w:rPr>
          <w:lang w:val="fr-FR"/>
        </w:rPr>
        <w:t xml:space="preserve"> la représentation par un avocat stagiaire est légalement exclue </w:t>
      </w:r>
      <w:r w:rsidR="001E6729" w:rsidRPr="00BD2AFD">
        <w:rPr>
          <w:lang w:val="fr-FR"/>
        </w:rPr>
        <w:t>(l‘article</w:t>
      </w:r>
      <w:r w:rsidR="00672DC3" w:rsidRPr="00BD2AFD">
        <w:rPr>
          <w:lang w:val="fr-FR"/>
        </w:rPr>
        <w:t xml:space="preserve"> 55a </w:t>
      </w:r>
      <w:r w:rsidR="001E6729" w:rsidRPr="00BD2AFD">
        <w:rPr>
          <w:lang w:val="fr-FR"/>
        </w:rPr>
        <w:t>l‘alinéa 4 de la loi</w:t>
      </w:r>
      <w:r w:rsidR="00672DC3" w:rsidRPr="00BD2AFD">
        <w:rPr>
          <w:lang w:val="fr-FR"/>
        </w:rPr>
        <w:t>).</w:t>
      </w:r>
    </w:p>
    <w:p w14:paraId="25272A44" w14:textId="5582ADFD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 xml:space="preserve">Art. </w:t>
      </w:r>
      <w:r w:rsidR="00672DC3" w:rsidRPr="00BD2AFD">
        <w:rPr>
          <w:lang w:val="fr-FR"/>
        </w:rPr>
        <w:t xml:space="preserve">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2</w:t>
      </w:r>
      <w:r w:rsidR="00672DC3" w:rsidRPr="00BD2AFD">
        <w:rPr>
          <w:lang w:val="fr-FR"/>
        </w:rPr>
        <w:fldChar w:fldCharType="end"/>
      </w:r>
    </w:p>
    <w:p w14:paraId="6A8D34DD" w14:textId="26759AC4" w:rsidR="00672DC3" w:rsidRPr="00BD2AFD" w:rsidRDefault="00C069A4" w:rsidP="00672DC3">
      <w:pPr>
        <w:pStyle w:val="NADPISSTI"/>
        <w:tabs>
          <w:tab w:val="left" w:pos="2835"/>
        </w:tabs>
        <w:spacing w:before="120" w:after="120"/>
        <w:rPr>
          <w:lang w:val="fr-FR"/>
        </w:rPr>
      </w:pPr>
      <w:r w:rsidRPr="00BD2AFD">
        <w:rPr>
          <w:lang w:val="fr-FR"/>
        </w:rPr>
        <w:t>Prestation de</w:t>
      </w:r>
      <w:r w:rsidR="000A27F7">
        <w:rPr>
          <w:lang w:val="fr-FR"/>
        </w:rPr>
        <w:t>s</w:t>
      </w:r>
      <w:r w:rsidRPr="00BD2AFD">
        <w:rPr>
          <w:lang w:val="fr-FR"/>
        </w:rPr>
        <w:t xml:space="preserve"> services juridiques au sens de l’article </w:t>
      </w:r>
      <w:r w:rsidR="00672DC3" w:rsidRPr="00BD2AFD">
        <w:rPr>
          <w:lang w:val="fr-FR"/>
        </w:rPr>
        <w:t xml:space="preserve">18a </w:t>
      </w:r>
      <w:r w:rsidR="00795C81" w:rsidRPr="00BD2AFD">
        <w:rPr>
          <w:lang w:val="fr-FR"/>
        </w:rPr>
        <w:t>de la loi</w:t>
      </w:r>
    </w:p>
    <w:p w14:paraId="4631EB09" w14:textId="24254E04" w:rsidR="00672DC3" w:rsidRPr="00BD2AFD" w:rsidRDefault="001E6729" w:rsidP="00672DC3">
      <w:pPr>
        <w:pStyle w:val="Textodstavce"/>
        <w:numPr>
          <w:ilvl w:val="0"/>
          <w:numId w:val="2"/>
        </w:numPr>
        <w:rPr>
          <w:lang w:val="fr-FR"/>
        </w:rPr>
      </w:pPr>
      <w:r w:rsidRPr="00BD2AFD">
        <w:rPr>
          <w:lang w:val="fr-FR"/>
        </w:rPr>
        <w:t xml:space="preserve">Lorsque l’avocat apprend que les conditions ont été remplies pour refuser la prestation des services juridiques </w:t>
      </w:r>
      <w:proofErr w:type="gramStart"/>
      <w:r w:rsidRPr="00BD2AFD">
        <w:rPr>
          <w:lang w:val="fr-FR"/>
        </w:rPr>
        <w:t>gratuites</w:t>
      </w:r>
      <w:proofErr w:type="gramEnd"/>
      <w:r w:rsidRPr="00BD2AFD">
        <w:rPr>
          <w:lang w:val="fr-FR"/>
        </w:rPr>
        <w:t xml:space="preserve"> au sens de l’article </w:t>
      </w:r>
      <w:r w:rsidR="00672DC3" w:rsidRPr="00BD2AFD">
        <w:rPr>
          <w:lang w:val="fr-FR"/>
        </w:rPr>
        <w:t xml:space="preserve">19 </w:t>
      </w:r>
      <w:r w:rsidRPr="00BD2AFD">
        <w:rPr>
          <w:lang w:val="fr-FR"/>
        </w:rPr>
        <w:t>de la loi</w:t>
      </w:r>
      <w:r w:rsidR="00672DC3" w:rsidRPr="00BD2AFD">
        <w:rPr>
          <w:lang w:val="fr-FR"/>
        </w:rPr>
        <w:t xml:space="preserve">, </w:t>
      </w:r>
      <w:r w:rsidRPr="00BD2AFD">
        <w:rPr>
          <w:lang w:val="fr-FR"/>
        </w:rPr>
        <w:t>il doit signaler ce fait sans tarder à l’Ordre</w:t>
      </w:r>
      <w:r w:rsidR="00672DC3" w:rsidRPr="00BD2AFD">
        <w:rPr>
          <w:lang w:val="fr-FR"/>
        </w:rPr>
        <w:t xml:space="preserve">. </w:t>
      </w:r>
      <w:r w:rsidRPr="00BD2AFD">
        <w:rPr>
          <w:lang w:val="fr-FR"/>
        </w:rPr>
        <w:t xml:space="preserve">Si tel </w:t>
      </w:r>
      <w:r w:rsidR="00FB475A" w:rsidRPr="00BD2AFD">
        <w:rPr>
          <w:lang w:val="fr-FR"/>
        </w:rPr>
        <w:t>es</w:t>
      </w:r>
      <w:r w:rsidRPr="00BD2AFD">
        <w:rPr>
          <w:lang w:val="fr-FR"/>
        </w:rPr>
        <w:t>t</w:t>
      </w:r>
      <w:r w:rsidR="00FB475A" w:rsidRPr="00BD2AFD">
        <w:rPr>
          <w:lang w:val="fr-FR"/>
        </w:rPr>
        <w:t xml:space="preserve"> </w:t>
      </w:r>
      <w:r w:rsidRPr="00BD2AFD">
        <w:rPr>
          <w:lang w:val="fr-FR"/>
        </w:rPr>
        <w:t>le cas, l’Ordre désignera un autre avocat</w:t>
      </w:r>
      <w:r w:rsidR="00672DC3" w:rsidRPr="00BD2AFD">
        <w:rPr>
          <w:lang w:val="fr-FR"/>
        </w:rPr>
        <w:t>.</w:t>
      </w:r>
    </w:p>
    <w:p w14:paraId="04128F91" w14:textId="22C93D2E" w:rsidR="00672DC3" w:rsidRPr="00BD2AFD" w:rsidRDefault="001E6729" w:rsidP="00672DC3">
      <w:pPr>
        <w:pStyle w:val="Textodstavce"/>
        <w:rPr>
          <w:lang w:val="fr-FR"/>
        </w:rPr>
      </w:pPr>
      <w:r w:rsidRPr="00BD2AFD">
        <w:rPr>
          <w:lang w:val="fr-FR"/>
        </w:rPr>
        <w:t xml:space="preserve">Pour chaque consultation juridique effectuée, l’avocat établira un procès-verbal sur le formulaire </w:t>
      </w:r>
      <w:r w:rsidR="00514A59" w:rsidRPr="00BD2AFD">
        <w:rPr>
          <w:lang w:val="fr-FR"/>
        </w:rPr>
        <w:t xml:space="preserve">dont  le modèle se trouve en annexe no. 1. </w:t>
      </w:r>
      <w:r w:rsidR="00672DC3" w:rsidRPr="00BD2AFD">
        <w:rPr>
          <w:lang w:val="fr-FR"/>
        </w:rPr>
        <w:t xml:space="preserve"> </w:t>
      </w:r>
      <w:r w:rsidR="00BD2AFD">
        <w:rPr>
          <w:lang w:val="fr-FR"/>
        </w:rPr>
        <w:t>L’avocat doit</w:t>
      </w:r>
      <w:r w:rsidR="00332BBB" w:rsidRPr="00BD2AFD">
        <w:rPr>
          <w:lang w:val="fr-FR"/>
        </w:rPr>
        <w:t xml:space="preserve"> envoyer une copie du procès-verbal</w:t>
      </w:r>
      <w:r w:rsidR="00672DC3" w:rsidRPr="00BD2AFD">
        <w:rPr>
          <w:lang w:val="fr-FR"/>
        </w:rPr>
        <w:t xml:space="preserve"> </w:t>
      </w:r>
      <w:r w:rsidR="00332BBB" w:rsidRPr="00BD2AFD">
        <w:rPr>
          <w:lang w:val="fr-FR"/>
        </w:rPr>
        <w:t xml:space="preserve"> à l’Ordre, et cela dans le délai maximum d’une semaine à partir de la date </w:t>
      </w:r>
      <w:r w:rsidR="00584C95" w:rsidRPr="00BD2AFD">
        <w:rPr>
          <w:lang w:val="fr-FR"/>
        </w:rPr>
        <w:t>où</w:t>
      </w:r>
      <w:r w:rsidR="00332BBB" w:rsidRPr="00BD2AFD">
        <w:rPr>
          <w:lang w:val="fr-FR"/>
        </w:rPr>
        <w:t xml:space="preserve"> la consultation juridique </w:t>
      </w:r>
      <w:r w:rsidR="00584C95" w:rsidRPr="00BD2AFD">
        <w:rPr>
          <w:lang w:val="fr-FR"/>
        </w:rPr>
        <w:t xml:space="preserve">a été </w:t>
      </w:r>
      <w:r w:rsidR="00BE23CC">
        <w:rPr>
          <w:lang w:val="fr-FR"/>
        </w:rPr>
        <w:t>effectuée</w:t>
      </w:r>
      <w:r w:rsidR="00332BBB" w:rsidRPr="00BD2AFD">
        <w:rPr>
          <w:lang w:val="fr-FR"/>
        </w:rPr>
        <w:t xml:space="preserve">. </w:t>
      </w:r>
    </w:p>
    <w:p w14:paraId="571A523D" w14:textId="401FE637" w:rsidR="00672DC3" w:rsidRPr="00BD2AFD" w:rsidRDefault="00584C95" w:rsidP="00672DC3">
      <w:pPr>
        <w:pStyle w:val="Textodstavce"/>
        <w:rPr>
          <w:lang w:val="fr-FR"/>
        </w:rPr>
      </w:pPr>
      <w:r w:rsidRPr="00BD2AFD">
        <w:rPr>
          <w:lang w:val="fr-FR"/>
        </w:rPr>
        <w:t xml:space="preserve">L’avocat doit envoyer la note relative aux services juridiques ensemble avec une demande de remboursement au sens de l’article </w:t>
      </w:r>
      <w:r w:rsidR="00672DC3" w:rsidRPr="00BD2AFD">
        <w:rPr>
          <w:lang w:val="fr-FR"/>
        </w:rPr>
        <w:t xml:space="preserve">23 </w:t>
      </w:r>
      <w:r w:rsidRPr="00BD2AFD">
        <w:rPr>
          <w:lang w:val="fr-FR"/>
        </w:rPr>
        <w:t>l‘alinéa</w:t>
      </w:r>
      <w:r w:rsidR="00672DC3" w:rsidRPr="00BD2AFD">
        <w:rPr>
          <w:lang w:val="fr-FR"/>
        </w:rPr>
        <w:t xml:space="preserve"> 4 </w:t>
      </w:r>
      <w:r w:rsidRPr="00BD2AFD">
        <w:rPr>
          <w:lang w:val="fr-FR"/>
        </w:rPr>
        <w:t xml:space="preserve">de la loi dans le délai légal d’un mois. </w:t>
      </w:r>
      <w:r w:rsidR="00672DC3" w:rsidRPr="00BD2AFD">
        <w:rPr>
          <w:lang w:val="fr-FR"/>
        </w:rPr>
        <w:t xml:space="preserve"> </w:t>
      </w:r>
    </w:p>
    <w:p w14:paraId="27D1E094" w14:textId="372134F0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 xml:space="preserve">Art.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3</w:t>
      </w:r>
      <w:r w:rsidR="00672DC3" w:rsidRPr="00BD2AFD">
        <w:rPr>
          <w:lang w:val="fr-FR"/>
        </w:rPr>
        <w:fldChar w:fldCharType="end"/>
      </w:r>
    </w:p>
    <w:p w14:paraId="39A14F41" w14:textId="76B86CC9" w:rsidR="00672DC3" w:rsidRPr="00BD2AFD" w:rsidRDefault="00BD2AFD" w:rsidP="00672DC3">
      <w:pPr>
        <w:pStyle w:val="NADPISSTI"/>
        <w:tabs>
          <w:tab w:val="left" w:pos="2835"/>
        </w:tabs>
        <w:spacing w:before="120" w:after="120"/>
        <w:rPr>
          <w:lang w:val="fr-FR"/>
        </w:rPr>
      </w:pPr>
      <w:r>
        <w:rPr>
          <w:lang w:val="fr-FR"/>
        </w:rPr>
        <w:t>Prestat</w:t>
      </w:r>
      <w:r w:rsidR="00584C95" w:rsidRPr="00BD2AFD">
        <w:rPr>
          <w:lang w:val="fr-FR"/>
        </w:rPr>
        <w:t xml:space="preserve">ion des services juridiques au sens de l’article </w:t>
      </w:r>
      <w:r w:rsidR="00672DC3" w:rsidRPr="00BD2AFD">
        <w:rPr>
          <w:lang w:val="fr-FR"/>
        </w:rPr>
        <w:t xml:space="preserve">18b </w:t>
      </w:r>
      <w:r w:rsidR="00584C95" w:rsidRPr="00BD2AFD">
        <w:rPr>
          <w:lang w:val="fr-FR"/>
        </w:rPr>
        <w:t>de la loi</w:t>
      </w:r>
    </w:p>
    <w:p w14:paraId="7C6A4102" w14:textId="1D3CDCA6" w:rsidR="00672DC3" w:rsidRPr="00BD2AFD" w:rsidRDefault="00584C95" w:rsidP="00672DC3">
      <w:pPr>
        <w:pStyle w:val="Textodstavce"/>
        <w:numPr>
          <w:ilvl w:val="0"/>
          <w:numId w:val="3"/>
        </w:numPr>
        <w:rPr>
          <w:lang w:val="fr-FR"/>
        </w:rPr>
      </w:pPr>
      <w:r w:rsidRPr="00BD2AFD">
        <w:rPr>
          <w:lang w:val="fr-FR"/>
        </w:rPr>
        <w:t xml:space="preserve">L’avocat qui a été désigné par l’Ordre pour assurer les prestations des services juridiques conformément à l’article </w:t>
      </w:r>
      <w:r w:rsidR="00672DC3" w:rsidRPr="00BD2AFD">
        <w:rPr>
          <w:lang w:val="fr-FR"/>
        </w:rPr>
        <w:t xml:space="preserve"> 18b </w:t>
      </w:r>
      <w:r w:rsidR="005257BC" w:rsidRPr="00BD2AFD">
        <w:rPr>
          <w:lang w:val="fr-FR"/>
        </w:rPr>
        <w:t xml:space="preserve">de la loi est obligé de se présenter  à l’établissement </w:t>
      </w:r>
      <w:r w:rsidR="00BD2AFD">
        <w:rPr>
          <w:lang w:val="fr-FR"/>
        </w:rPr>
        <w:t>de détention des étrangers a</w:t>
      </w:r>
      <w:r w:rsidR="00886BE5" w:rsidRPr="00BD2AFD">
        <w:rPr>
          <w:lang w:val="fr-FR"/>
        </w:rPr>
        <w:t>u sens de l</w:t>
      </w:r>
      <w:r w:rsidR="00BE23CC">
        <w:rPr>
          <w:lang w:val="fr-FR"/>
        </w:rPr>
        <w:t>a</w:t>
      </w:r>
      <w:r w:rsidR="00886BE5" w:rsidRPr="00BD2AFD">
        <w:rPr>
          <w:lang w:val="fr-FR"/>
        </w:rPr>
        <w:t xml:space="preserve"> loi régissant le séjour des ressortissants étrangers sur le territoire de la République tchèque ou </w:t>
      </w:r>
      <w:r w:rsidR="005257BC" w:rsidRPr="00BD2AFD">
        <w:rPr>
          <w:lang w:val="fr-FR"/>
        </w:rPr>
        <w:t>au centre d’accueil des étrangers</w:t>
      </w:r>
      <w:r w:rsidR="00886BE5" w:rsidRPr="00BD2AFD">
        <w:rPr>
          <w:lang w:val="fr-FR"/>
        </w:rPr>
        <w:t xml:space="preserve"> au sens de la loi sur les chercheurs d’asile,  et d’assurer la prestation des services juridiques dans un délai prescrit à l’avance où sur la base d’un accord préalable conclu avec l’administration de tels établissements. A défaut de la définition préalable du délai, l’avocat est obligé – dans un délai d’un mois -  d’inviter l’administration de ces établissements à le définir.  </w:t>
      </w:r>
      <w:r w:rsidR="00672DC3" w:rsidRPr="00BD2AFD">
        <w:rPr>
          <w:lang w:val="fr-FR"/>
        </w:rPr>
        <w:t xml:space="preserve"> </w:t>
      </w:r>
    </w:p>
    <w:p w14:paraId="7B2441E8" w14:textId="22A188A8" w:rsidR="00886BE5" w:rsidRPr="00BD2AFD" w:rsidRDefault="00886BE5" w:rsidP="00886BE5">
      <w:pPr>
        <w:pStyle w:val="Textodstavce"/>
        <w:numPr>
          <w:ilvl w:val="0"/>
          <w:numId w:val="3"/>
        </w:numPr>
        <w:rPr>
          <w:lang w:val="fr-FR"/>
        </w:rPr>
      </w:pPr>
      <w:r w:rsidRPr="00BD2AFD">
        <w:rPr>
          <w:lang w:val="fr-FR"/>
        </w:rPr>
        <w:t xml:space="preserve">Pour chaque consultation juridique effectuée, l’avocat établira un procès-verbal sur le formulaire dont  le modèle se trouve en annexe no. 1. </w:t>
      </w:r>
      <w:r w:rsidR="00BD2AFD">
        <w:rPr>
          <w:lang w:val="fr-FR"/>
        </w:rPr>
        <w:t xml:space="preserve"> L’avocat doit</w:t>
      </w:r>
      <w:r w:rsidRPr="00BD2AFD">
        <w:rPr>
          <w:lang w:val="fr-FR"/>
        </w:rPr>
        <w:t xml:space="preserve"> envoyer une copie du </w:t>
      </w:r>
      <w:r w:rsidRPr="00BD2AFD">
        <w:rPr>
          <w:lang w:val="fr-FR"/>
        </w:rPr>
        <w:lastRenderedPageBreak/>
        <w:t xml:space="preserve">procès-verbal  à l’Ordre, et cela dans le délai maximum d’une semaine à partir de la date où la consultation juridique a été accordée. </w:t>
      </w:r>
    </w:p>
    <w:p w14:paraId="134CE61C" w14:textId="61DD6619" w:rsidR="00672DC3" w:rsidRPr="00BD2AFD" w:rsidRDefault="00886BE5" w:rsidP="00672DC3">
      <w:pPr>
        <w:pStyle w:val="Textodstavce"/>
        <w:numPr>
          <w:ilvl w:val="0"/>
          <w:numId w:val="3"/>
        </w:numPr>
        <w:rPr>
          <w:lang w:val="fr-FR"/>
        </w:rPr>
      </w:pPr>
      <w:r w:rsidRPr="00BD2AFD">
        <w:rPr>
          <w:lang w:val="fr-FR"/>
        </w:rPr>
        <w:t>L’avocat doit envoyer la note relative aux services juridiques ensemble avec une demande de remboursement au sens de l’article 23 l‘alinéa 4 de la loi dans le délai légal d’un mois.</w:t>
      </w:r>
    </w:p>
    <w:p w14:paraId="7C77D650" w14:textId="5306620F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 xml:space="preserve">Art. </w:t>
      </w:r>
      <w:r w:rsidR="00672DC3" w:rsidRPr="00BD2AFD">
        <w:rPr>
          <w:lang w:val="fr-FR"/>
        </w:rPr>
        <w:t xml:space="preserve">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4</w:t>
      </w:r>
      <w:r w:rsidR="00672DC3" w:rsidRPr="00BD2AFD">
        <w:rPr>
          <w:lang w:val="fr-FR"/>
        </w:rPr>
        <w:fldChar w:fldCharType="end"/>
      </w:r>
    </w:p>
    <w:p w14:paraId="1C65C2E9" w14:textId="2CCE180D" w:rsidR="00672DC3" w:rsidRPr="00BD2AFD" w:rsidRDefault="00FB475A" w:rsidP="00672DC3">
      <w:pPr>
        <w:pStyle w:val="NADPISSTI"/>
        <w:tabs>
          <w:tab w:val="left" w:pos="2835"/>
        </w:tabs>
        <w:spacing w:before="120" w:after="120"/>
        <w:rPr>
          <w:lang w:val="fr-FR"/>
        </w:rPr>
      </w:pPr>
      <w:r w:rsidRPr="00BD2AFD">
        <w:rPr>
          <w:lang w:val="fr-FR"/>
        </w:rPr>
        <w:t>Prestation des services juridiques au sens de l’article</w:t>
      </w:r>
      <w:r w:rsidR="00672DC3" w:rsidRPr="00BD2AFD">
        <w:rPr>
          <w:lang w:val="fr-FR"/>
        </w:rPr>
        <w:t xml:space="preserve"> 18c </w:t>
      </w:r>
      <w:r w:rsidRPr="00BD2AFD">
        <w:rPr>
          <w:lang w:val="fr-FR"/>
        </w:rPr>
        <w:t>de la loi</w:t>
      </w:r>
    </w:p>
    <w:p w14:paraId="06F32443" w14:textId="17C7447E" w:rsidR="00672DC3" w:rsidRPr="00BD2AFD" w:rsidRDefault="00FB475A" w:rsidP="00672DC3">
      <w:pPr>
        <w:pStyle w:val="Textodstavce"/>
        <w:numPr>
          <w:ilvl w:val="0"/>
          <w:numId w:val="4"/>
        </w:numPr>
        <w:rPr>
          <w:lang w:val="fr-FR"/>
        </w:rPr>
      </w:pPr>
      <w:r w:rsidRPr="00BD2AFD">
        <w:rPr>
          <w:lang w:val="fr-FR"/>
        </w:rPr>
        <w:t xml:space="preserve">Lorsque l’avocat apprend que les conditions ont été remplies pour refuser la prestation des services juridiques </w:t>
      </w:r>
      <w:proofErr w:type="gramStart"/>
      <w:r w:rsidRPr="00BD2AFD">
        <w:rPr>
          <w:lang w:val="fr-FR"/>
        </w:rPr>
        <w:t>gratuites</w:t>
      </w:r>
      <w:proofErr w:type="gramEnd"/>
      <w:r w:rsidRPr="00BD2AFD">
        <w:rPr>
          <w:lang w:val="fr-FR"/>
        </w:rPr>
        <w:t xml:space="preserve"> au sens de l’article 19 de la loi, il doit signaler ce fait sans tarder à l’Ordre. Si tel est le cas, l’</w:t>
      </w:r>
      <w:r w:rsidR="00BE23CC">
        <w:rPr>
          <w:lang w:val="fr-FR"/>
        </w:rPr>
        <w:t>Ordre désignera un autre avocat</w:t>
      </w:r>
      <w:r w:rsidR="00672DC3" w:rsidRPr="00BD2AFD">
        <w:rPr>
          <w:lang w:val="fr-FR"/>
        </w:rPr>
        <w:t>.</w:t>
      </w:r>
    </w:p>
    <w:p w14:paraId="38C2D9FC" w14:textId="357FC7C7" w:rsidR="00672DC3" w:rsidRPr="00BD2AFD" w:rsidRDefault="00FB475A" w:rsidP="00672DC3">
      <w:pPr>
        <w:pStyle w:val="Textodstavce"/>
        <w:rPr>
          <w:lang w:val="fr-FR"/>
        </w:rPr>
      </w:pPr>
      <w:r w:rsidRPr="00BD2AFD">
        <w:rPr>
          <w:lang w:val="fr-FR"/>
        </w:rPr>
        <w:t xml:space="preserve">L’avocat </w:t>
      </w:r>
      <w:r w:rsidR="0013138E" w:rsidRPr="00BD2AFD">
        <w:rPr>
          <w:lang w:val="fr-FR"/>
        </w:rPr>
        <w:t>est dispensé de l’obligation d’assurer les prestation</w:t>
      </w:r>
      <w:r w:rsidR="00BE23CC">
        <w:rPr>
          <w:lang w:val="fr-FR"/>
        </w:rPr>
        <w:t>s</w:t>
      </w:r>
      <w:r w:rsidR="0013138E" w:rsidRPr="00BD2AFD">
        <w:rPr>
          <w:lang w:val="fr-FR"/>
        </w:rPr>
        <w:t xml:space="preserve"> des services juridiques au cas où il s’avère qu’il s’agit d’un abus du droit, de l’exercice  du droit   </w:t>
      </w:r>
      <w:r w:rsidR="00BD2AFD">
        <w:rPr>
          <w:lang w:val="fr-FR"/>
        </w:rPr>
        <w:t>manifeste</w:t>
      </w:r>
      <w:r w:rsidR="0013138E" w:rsidRPr="00BD2AFD">
        <w:rPr>
          <w:lang w:val="fr-FR"/>
        </w:rPr>
        <w:t>ment mal fondé ou d’une entrave au droit</w:t>
      </w:r>
      <w:r w:rsidR="00672DC3" w:rsidRPr="00BD2AFD">
        <w:rPr>
          <w:lang w:val="fr-FR"/>
        </w:rPr>
        <w:t xml:space="preserve">, </w:t>
      </w:r>
      <w:r w:rsidR="0013138E" w:rsidRPr="00BD2AFD">
        <w:rPr>
          <w:lang w:val="fr-FR"/>
        </w:rPr>
        <w:t xml:space="preserve">ou lorsqu’il se produit la situation citée à l’article </w:t>
      </w:r>
      <w:r w:rsidR="00672DC3" w:rsidRPr="00BD2AFD">
        <w:rPr>
          <w:lang w:val="fr-FR"/>
        </w:rPr>
        <w:t xml:space="preserve"> 20 </w:t>
      </w:r>
      <w:r w:rsidR="0013138E" w:rsidRPr="00BD2AFD">
        <w:rPr>
          <w:lang w:val="fr-FR"/>
        </w:rPr>
        <w:t>l‘alinéa</w:t>
      </w:r>
      <w:r w:rsidR="00672DC3" w:rsidRPr="00BD2AFD">
        <w:rPr>
          <w:lang w:val="fr-FR"/>
        </w:rPr>
        <w:t xml:space="preserve"> 2 </w:t>
      </w:r>
      <w:r w:rsidR="0013138E" w:rsidRPr="00BD2AFD">
        <w:rPr>
          <w:lang w:val="fr-FR"/>
        </w:rPr>
        <w:t>de la loi</w:t>
      </w:r>
      <w:r w:rsidR="00672DC3" w:rsidRPr="00BD2AFD">
        <w:rPr>
          <w:lang w:val="fr-FR"/>
        </w:rPr>
        <w:t xml:space="preserve">; </w:t>
      </w:r>
      <w:r w:rsidR="0013138E" w:rsidRPr="00BD2AFD">
        <w:rPr>
          <w:lang w:val="fr-FR"/>
        </w:rPr>
        <w:t>l’avocat doit  inf</w:t>
      </w:r>
      <w:r w:rsidR="00290C52" w:rsidRPr="00BD2AFD">
        <w:rPr>
          <w:lang w:val="fr-FR"/>
        </w:rPr>
        <w:t>ormer le demandeur ainsi que l’O</w:t>
      </w:r>
      <w:r w:rsidR="0013138E" w:rsidRPr="00BD2AFD">
        <w:rPr>
          <w:lang w:val="fr-FR"/>
        </w:rPr>
        <w:t>rdre</w:t>
      </w:r>
      <w:r w:rsidR="00290C52" w:rsidRPr="00BD2AFD">
        <w:rPr>
          <w:lang w:val="fr-FR"/>
        </w:rPr>
        <w:t xml:space="preserve"> – lequel supprimera la désignation de l’avocat - </w:t>
      </w:r>
      <w:r w:rsidR="0013138E" w:rsidRPr="00BD2AFD">
        <w:rPr>
          <w:lang w:val="fr-FR"/>
        </w:rPr>
        <w:t xml:space="preserve"> par écrit et sans tarder à propos </w:t>
      </w:r>
      <w:r w:rsidR="00290C52" w:rsidRPr="00BD2AFD">
        <w:rPr>
          <w:lang w:val="fr-FR"/>
        </w:rPr>
        <w:t xml:space="preserve">de l’absence de la prestation des services juridiques. L’Ordre supprimera la désignation de l’avocat également dans les cas </w:t>
      </w:r>
      <w:r w:rsidR="00BE23CC">
        <w:rPr>
          <w:lang w:val="fr-FR"/>
        </w:rPr>
        <w:t>où s’applique</w:t>
      </w:r>
      <w:r w:rsidR="00290C52" w:rsidRPr="00BD2AFD">
        <w:rPr>
          <w:lang w:val="fr-FR"/>
        </w:rPr>
        <w:t xml:space="preserve"> l’article </w:t>
      </w:r>
      <w:r w:rsidR="00672DC3" w:rsidRPr="00BD2AFD">
        <w:rPr>
          <w:lang w:val="fr-FR"/>
        </w:rPr>
        <w:t xml:space="preserve">18c </w:t>
      </w:r>
      <w:r w:rsidR="00290C52" w:rsidRPr="00BD2AFD">
        <w:rPr>
          <w:lang w:val="fr-FR"/>
        </w:rPr>
        <w:t>l‘alinéa</w:t>
      </w:r>
      <w:r w:rsidR="00672DC3" w:rsidRPr="00BD2AFD">
        <w:rPr>
          <w:lang w:val="fr-FR"/>
        </w:rPr>
        <w:t xml:space="preserve"> 7 </w:t>
      </w:r>
      <w:r w:rsidR="00290C52" w:rsidRPr="00BD2AFD">
        <w:rPr>
          <w:lang w:val="fr-FR"/>
        </w:rPr>
        <w:t>de la loi</w:t>
      </w:r>
      <w:r w:rsidR="00672DC3" w:rsidRPr="00BD2AFD">
        <w:rPr>
          <w:lang w:val="fr-FR"/>
        </w:rPr>
        <w:t>.</w:t>
      </w:r>
    </w:p>
    <w:p w14:paraId="26316281" w14:textId="688AFBE7" w:rsidR="00672DC3" w:rsidRPr="00BD2AFD" w:rsidRDefault="00647F25" w:rsidP="00672DC3">
      <w:pPr>
        <w:pStyle w:val="Textodstavce"/>
        <w:rPr>
          <w:lang w:val="fr-FR"/>
        </w:rPr>
      </w:pPr>
      <w:r w:rsidRPr="00BD2AFD">
        <w:rPr>
          <w:lang w:val="fr-FR"/>
        </w:rPr>
        <w:t>Lorsqu’il s’agit de cas où la rémunération de l’avocat est payée par l’Etat (l‘article 23 l‘alinéa</w:t>
      </w:r>
      <w:r w:rsidR="00672DC3" w:rsidRPr="00BD2AFD">
        <w:rPr>
          <w:lang w:val="fr-FR"/>
        </w:rPr>
        <w:t xml:space="preserve"> 3 </w:t>
      </w:r>
      <w:r w:rsidRPr="00BD2AFD">
        <w:rPr>
          <w:lang w:val="fr-FR"/>
        </w:rPr>
        <w:t>de la loi</w:t>
      </w:r>
      <w:r w:rsidR="00672DC3" w:rsidRPr="00BD2AFD">
        <w:rPr>
          <w:lang w:val="fr-FR"/>
        </w:rPr>
        <w:t xml:space="preserve">), </w:t>
      </w:r>
      <w:r w:rsidRPr="00BD2AFD">
        <w:rPr>
          <w:lang w:val="fr-FR"/>
        </w:rPr>
        <w:t xml:space="preserve">l’avocat enverra à l’Ordre une note de rémunération accompagnée d’une demande de remboursement au sens de l’article </w:t>
      </w:r>
      <w:r w:rsidR="00672DC3" w:rsidRPr="00BD2AFD">
        <w:rPr>
          <w:lang w:val="fr-FR"/>
        </w:rPr>
        <w:t xml:space="preserve">23 </w:t>
      </w:r>
      <w:r w:rsidRPr="00BD2AFD">
        <w:rPr>
          <w:lang w:val="fr-FR"/>
        </w:rPr>
        <w:t>l‘alinéa</w:t>
      </w:r>
      <w:r w:rsidR="00672DC3" w:rsidRPr="00BD2AFD">
        <w:rPr>
          <w:lang w:val="fr-FR"/>
        </w:rPr>
        <w:t xml:space="preserve"> 4 </w:t>
      </w:r>
      <w:r w:rsidRPr="00BD2AFD">
        <w:rPr>
          <w:lang w:val="fr-FR"/>
        </w:rPr>
        <w:t>de la loi</w:t>
      </w:r>
      <w:r w:rsidR="00BE23CC">
        <w:rPr>
          <w:lang w:val="fr-FR"/>
        </w:rPr>
        <w:t xml:space="preserve">, et cela </w:t>
      </w:r>
      <w:r w:rsidR="00BE23CC" w:rsidRPr="00BD2AFD">
        <w:rPr>
          <w:lang w:val="fr-FR"/>
        </w:rPr>
        <w:t>un mois après avoir</w:t>
      </w:r>
      <w:r w:rsidR="00BE23CC">
        <w:rPr>
          <w:lang w:val="fr-FR"/>
        </w:rPr>
        <w:t xml:space="preserve"> fourni les services juridiques</w:t>
      </w:r>
      <w:r w:rsidR="00672DC3" w:rsidRPr="00BD2AFD">
        <w:rPr>
          <w:lang w:val="fr-FR"/>
        </w:rPr>
        <w:t xml:space="preserve">. </w:t>
      </w:r>
      <w:r w:rsidRPr="00BD2AFD">
        <w:rPr>
          <w:lang w:val="fr-FR"/>
        </w:rPr>
        <w:t xml:space="preserve">Dans d’autres cas, l’avocat a le droit de demander </w:t>
      </w:r>
      <w:r w:rsidR="00840FE4" w:rsidRPr="00BD2AFD">
        <w:rPr>
          <w:lang w:val="fr-FR"/>
        </w:rPr>
        <w:t>à l‘Ordre la contribution du règlement des frais liés à la prestation des services juridiques gratuits  en appliquant une procédure conforme à une autre règle professionnelle</w:t>
      </w:r>
      <w:r w:rsidR="00672DC3" w:rsidRPr="00BD2AFD">
        <w:rPr>
          <w:rStyle w:val="FootnoteReference"/>
          <w:lang w:val="fr-FR"/>
        </w:rPr>
        <w:footnoteReference w:id="1"/>
      </w:r>
      <w:r w:rsidR="00672DC3" w:rsidRPr="00BD2AFD">
        <w:rPr>
          <w:vertAlign w:val="superscript"/>
          <w:lang w:val="fr-FR"/>
        </w:rPr>
        <w:t>)</w:t>
      </w:r>
      <w:r w:rsidR="00672DC3" w:rsidRPr="00BD2AFD">
        <w:rPr>
          <w:lang w:val="fr-FR"/>
        </w:rPr>
        <w:t>.</w:t>
      </w:r>
    </w:p>
    <w:p w14:paraId="4F9CAD0E" w14:textId="33AC5847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 xml:space="preserve">Art. </w:t>
      </w:r>
      <w:r w:rsidR="00672DC3" w:rsidRPr="00BD2AFD">
        <w:rPr>
          <w:lang w:val="fr-FR"/>
        </w:rPr>
        <w:t xml:space="preserve">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5</w:t>
      </w:r>
      <w:r w:rsidR="00672DC3" w:rsidRPr="00BD2AFD">
        <w:rPr>
          <w:lang w:val="fr-FR"/>
        </w:rPr>
        <w:fldChar w:fldCharType="end"/>
      </w:r>
    </w:p>
    <w:p w14:paraId="48A7C2C9" w14:textId="18EAC2CB" w:rsidR="00672DC3" w:rsidRPr="00BD2AFD" w:rsidRDefault="00FB475A" w:rsidP="00672DC3">
      <w:pPr>
        <w:pStyle w:val="NADPISSTI"/>
        <w:tabs>
          <w:tab w:val="left" w:pos="2835"/>
        </w:tabs>
        <w:spacing w:before="120" w:after="120"/>
        <w:rPr>
          <w:lang w:val="fr-FR"/>
        </w:rPr>
      </w:pPr>
      <w:r w:rsidRPr="00BD2AFD">
        <w:rPr>
          <w:lang w:val="fr-FR"/>
        </w:rPr>
        <w:t>Dispositions communes</w:t>
      </w:r>
    </w:p>
    <w:p w14:paraId="66E8648C" w14:textId="046CBE59" w:rsidR="00672DC3" w:rsidRPr="00BD2AFD" w:rsidRDefault="00FB475A" w:rsidP="00672DC3">
      <w:pPr>
        <w:pStyle w:val="PlainText"/>
        <w:tabs>
          <w:tab w:val="left" w:pos="2835"/>
        </w:tabs>
        <w:spacing w:before="120" w:after="120"/>
        <w:ind w:firstLine="567"/>
        <w:rPr>
          <w:rFonts w:ascii="Times New Roman" w:hAnsi="Times New Roman"/>
          <w:lang w:val="fr-FR"/>
        </w:rPr>
      </w:pPr>
      <w:r w:rsidRPr="00BD2AFD">
        <w:rPr>
          <w:rFonts w:ascii="Times New Roman" w:hAnsi="Times New Roman"/>
          <w:sz w:val="24"/>
          <w:lang w:val="fr-FR"/>
        </w:rPr>
        <w:t>La présente disposition s’applique mutatis mutandis</w:t>
      </w:r>
      <w:r w:rsidR="00672DC3" w:rsidRPr="00BD2AFD">
        <w:rPr>
          <w:rFonts w:ascii="Times New Roman" w:hAnsi="Times New Roman"/>
          <w:sz w:val="24"/>
          <w:lang w:val="fr-FR"/>
        </w:rPr>
        <w:t xml:space="preserve"> </w:t>
      </w:r>
      <w:r w:rsidRPr="00BD2AFD">
        <w:rPr>
          <w:rFonts w:ascii="Times New Roman" w:hAnsi="Times New Roman"/>
          <w:sz w:val="24"/>
          <w:lang w:val="fr-FR"/>
        </w:rPr>
        <w:t xml:space="preserve">à  l’avocat européen établi. </w:t>
      </w:r>
    </w:p>
    <w:p w14:paraId="7C662C4B" w14:textId="6484F08B" w:rsidR="00672DC3" w:rsidRPr="00BD2AFD" w:rsidRDefault="000865A7" w:rsidP="00672DC3">
      <w:pPr>
        <w:pStyle w:val="Paragraf"/>
        <w:rPr>
          <w:lang w:val="fr-FR"/>
        </w:rPr>
      </w:pPr>
      <w:r w:rsidRPr="00BD2AFD">
        <w:rPr>
          <w:lang w:val="fr-FR"/>
        </w:rPr>
        <w:t xml:space="preserve">Art. </w:t>
      </w:r>
      <w:r w:rsidR="00672DC3" w:rsidRPr="00BD2AFD">
        <w:rPr>
          <w:lang w:val="fr-FR"/>
        </w:rPr>
        <w:t xml:space="preserve"> </w:t>
      </w:r>
      <w:r w:rsidR="00672DC3" w:rsidRPr="00BD2AFD">
        <w:rPr>
          <w:lang w:val="fr-FR"/>
        </w:rPr>
        <w:fldChar w:fldCharType="begin"/>
      </w:r>
      <w:r w:rsidR="00672DC3" w:rsidRPr="00BD2AFD">
        <w:rPr>
          <w:lang w:val="fr-FR"/>
        </w:rPr>
        <w:instrText xml:space="preserve"> SEQ § \* ARABIC </w:instrText>
      </w:r>
      <w:r w:rsidR="00672DC3" w:rsidRPr="00BD2AFD">
        <w:rPr>
          <w:lang w:val="fr-FR"/>
        </w:rPr>
        <w:fldChar w:fldCharType="separate"/>
      </w:r>
      <w:r w:rsidR="00672DC3" w:rsidRPr="00BD2AFD">
        <w:rPr>
          <w:noProof/>
          <w:lang w:val="fr-FR"/>
        </w:rPr>
        <w:t>6</w:t>
      </w:r>
      <w:r w:rsidR="00672DC3" w:rsidRPr="00BD2AFD">
        <w:rPr>
          <w:lang w:val="fr-FR"/>
        </w:rPr>
        <w:fldChar w:fldCharType="end"/>
      </w:r>
    </w:p>
    <w:p w14:paraId="0E2D9017" w14:textId="77777777" w:rsidR="000865A7" w:rsidRPr="00BE23CC" w:rsidRDefault="000865A7" w:rsidP="000865A7">
      <w:pPr>
        <w:ind w:left="360"/>
        <w:jc w:val="center"/>
        <w:rPr>
          <w:rFonts w:eastAsia="Calibri"/>
          <w:b/>
          <w:szCs w:val="24"/>
          <w:lang w:val="fr-FR"/>
        </w:rPr>
      </w:pPr>
      <w:r w:rsidRPr="00BE23CC">
        <w:rPr>
          <w:rFonts w:eastAsia="Calibri"/>
          <w:b/>
          <w:szCs w:val="24"/>
          <w:lang w:val="fr-FR"/>
        </w:rPr>
        <w:t>Prise d‘effet</w:t>
      </w:r>
    </w:p>
    <w:p w14:paraId="04FD83B2" w14:textId="77777777" w:rsidR="000865A7" w:rsidRPr="00BE23CC" w:rsidRDefault="000865A7" w:rsidP="000865A7">
      <w:pPr>
        <w:pStyle w:val="PlainText"/>
        <w:ind w:firstLine="708"/>
        <w:rPr>
          <w:rFonts w:asciiTheme="minorHAnsi" w:hAnsiTheme="minorHAnsi"/>
          <w:sz w:val="24"/>
          <w:szCs w:val="24"/>
          <w:lang w:val="fr-FR"/>
        </w:rPr>
      </w:pPr>
      <w:r w:rsidRPr="00BE23CC">
        <w:rPr>
          <w:rFonts w:asciiTheme="minorHAnsi" w:hAnsiTheme="minorHAnsi"/>
          <w:sz w:val="24"/>
          <w:szCs w:val="24"/>
          <w:lang w:val="fr-FR"/>
        </w:rPr>
        <w:t xml:space="preserve">La présente résolution prend effet </w:t>
      </w:r>
      <w:r w:rsidRPr="00BE23CC">
        <w:rPr>
          <w:rFonts w:asciiTheme="minorHAnsi" w:hAnsiTheme="minorHAnsi"/>
          <w:color w:val="211E1E"/>
          <w:sz w:val="24"/>
          <w:szCs w:val="24"/>
          <w:lang w:val="fr-FR"/>
        </w:rPr>
        <w:t>le trentième jour suivant sa promulgation dans le Journal officiel de l’Ordre des avocats tchèque</w:t>
      </w:r>
      <w:r w:rsidRPr="00BE23CC">
        <w:rPr>
          <w:rFonts w:asciiTheme="minorHAnsi" w:hAnsiTheme="minorHAnsi"/>
          <w:sz w:val="24"/>
          <w:szCs w:val="24"/>
          <w:lang w:val="fr-FR"/>
        </w:rPr>
        <w:t>.</w:t>
      </w:r>
    </w:p>
    <w:p w14:paraId="0CB20621" w14:textId="77777777" w:rsidR="000865A7" w:rsidRPr="00BE23CC" w:rsidRDefault="000865A7" w:rsidP="000865A7">
      <w:pPr>
        <w:pStyle w:val="PlainText"/>
        <w:rPr>
          <w:sz w:val="24"/>
          <w:szCs w:val="24"/>
          <w:lang w:val="fr-FR"/>
        </w:rPr>
      </w:pPr>
    </w:p>
    <w:p w14:paraId="24A1D7E3" w14:textId="77777777" w:rsidR="000865A7" w:rsidRPr="00BD2AFD" w:rsidRDefault="000865A7" w:rsidP="000865A7">
      <w:pPr>
        <w:jc w:val="center"/>
        <w:rPr>
          <w:lang w:val="fr-FR"/>
        </w:rPr>
      </w:pPr>
    </w:p>
    <w:p w14:paraId="6FE3E645" w14:textId="77777777" w:rsidR="000865A7" w:rsidRPr="00BD2AFD" w:rsidRDefault="000865A7" w:rsidP="000865A7">
      <w:pPr>
        <w:jc w:val="center"/>
        <w:rPr>
          <w:lang w:val="fr-FR"/>
        </w:rPr>
      </w:pPr>
      <w:proofErr w:type="spellStart"/>
      <w:r w:rsidRPr="00BD2AFD">
        <w:rPr>
          <w:lang w:val="fr-FR"/>
        </w:rPr>
        <w:t>JUDr</w:t>
      </w:r>
      <w:proofErr w:type="spellEnd"/>
      <w:r w:rsidRPr="00BD2AFD">
        <w:rPr>
          <w:lang w:val="fr-FR"/>
        </w:rPr>
        <w:t xml:space="preserve">. </w:t>
      </w:r>
      <w:proofErr w:type="spellStart"/>
      <w:r w:rsidRPr="00BD2AFD">
        <w:rPr>
          <w:lang w:val="fr-FR"/>
        </w:rPr>
        <w:t>Vladimír</w:t>
      </w:r>
      <w:proofErr w:type="spellEnd"/>
      <w:r w:rsidRPr="00BD2AFD">
        <w:rPr>
          <w:lang w:val="fr-FR"/>
        </w:rPr>
        <w:t xml:space="preserve"> </w:t>
      </w:r>
      <w:proofErr w:type="spellStart"/>
      <w:r w:rsidRPr="00BD2AFD">
        <w:rPr>
          <w:lang w:val="fr-FR"/>
        </w:rPr>
        <w:t>Jirousek</w:t>
      </w:r>
      <w:proofErr w:type="spellEnd"/>
      <w:r w:rsidRPr="00BD2AFD">
        <w:rPr>
          <w:lang w:val="fr-FR"/>
        </w:rPr>
        <w:t>, v. r.</w:t>
      </w:r>
    </w:p>
    <w:p w14:paraId="1505D7DC" w14:textId="77777777" w:rsidR="000865A7" w:rsidRPr="00BD2AFD" w:rsidRDefault="000865A7" w:rsidP="000865A7">
      <w:pPr>
        <w:jc w:val="center"/>
        <w:rPr>
          <w:lang w:val="fr-FR"/>
        </w:rPr>
      </w:pPr>
      <w:proofErr w:type="gramStart"/>
      <w:r w:rsidRPr="00BD2AFD">
        <w:rPr>
          <w:lang w:val="fr-FR"/>
        </w:rPr>
        <w:t>président</w:t>
      </w:r>
      <w:proofErr w:type="gramEnd"/>
    </w:p>
    <w:p w14:paraId="1C36D0E4" w14:textId="77777777" w:rsidR="000865A7" w:rsidRPr="00BD2AFD" w:rsidRDefault="000865A7" w:rsidP="000865A7">
      <w:pPr>
        <w:jc w:val="center"/>
        <w:rPr>
          <w:lang w:val="fr-FR"/>
        </w:rPr>
      </w:pPr>
      <w:proofErr w:type="gramStart"/>
      <w:r w:rsidRPr="00BD2AFD">
        <w:rPr>
          <w:lang w:val="fr-FR"/>
        </w:rPr>
        <w:t>de</w:t>
      </w:r>
      <w:proofErr w:type="gramEnd"/>
      <w:r w:rsidRPr="00BD2AFD">
        <w:rPr>
          <w:lang w:val="fr-FR"/>
        </w:rPr>
        <w:t xml:space="preserve"> l’Ordre des avocats tchèque</w:t>
      </w:r>
    </w:p>
    <w:p w14:paraId="5FDE391F" w14:textId="4EE9E2FA" w:rsidR="00672DC3" w:rsidRPr="00BD2AFD" w:rsidRDefault="00672DC3" w:rsidP="00672DC3">
      <w:pPr>
        <w:pStyle w:val="PlainText"/>
        <w:tabs>
          <w:tab w:val="left" w:pos="2835"/>
        </w:tabs>
        <w:rPr>
          <w:rFonts w:ascii="Times New Roman" w:hAnsi="Times New Roman"/>
          <w:sz w:val="24"/>
          <w:lang w:val="fr-FR"/>
        </w:rPr>
      </w:pPr>
      <w:r w:rsidRPr="00BD2AFD">
        <w:rPr>
          <w:rFonts w:ascii="Times New Roman" w:hAnsi="Times New Roman"/>
          <w:sz w:val="24"/>
          <w:lang w:val="fr-FR"/>
        </w:rPr>
        <w:br w:type="page"/>
      </w:r>
      <w:r w:rsidR="00840FE4" w:rsidRPr="00BD2AFD">
        <w:rPr>
          <w:rFonts w:ascii="Times New Roman" w:hAnsi="Times New Roman"/>
          <w:sz w:val="24"/>
          <w:lang w:val="fr-FR"/>
        </w:rPr>
        <w:t>Annexe no</w:t>
      </w:r>
      <w:r w:rsidRPr="00BD2AFD">
        <w:rPr>
          <w:rFonts w:ascii="Times New Roman" w:hAnsi="Times New Roman"/>
          <w:sz w:val="24"/>
          <w:lang w:val="fr-FR"/>
        </w:rPr>
        <w:t>. 1</w:t>
      </w:r>
    </w:p>
    <w:p w14:paraId="6B4240FC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65FBCCA1" w14:textId="740FDEDF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b/>
          <w:lang w:val="fr-FR"/>
        </w:rPr>
        <w:t xml:space="preserve">Procès-verbal sur la prestation d’une consultation juridique au sens de l’article </w:t>
      </w:r>
      <w:r w:rsidR="00672DC3" w:rsidRPr="00BD2AFD">
        <w:rPr>
          <w:b/>
          <w:lang w:val="fr-FR"/>
        </w:rPr>
        <w:t xml:space="preserve">18a </w:t>
      </w:r>
      <w:r w:rsidRPr="00BD2AFD">
        <w:rPr>
          <w:b/>
          <w:lang w:val="fr-FR"/>
        </w:rPr>
        <w:t>de la loi no.</w:t>
      </w:r>
      <w:r w:rsidR="00672DC3" w:rsidRPr="00BD2AFD">
        <w:rPr>
          <w:b/>
          <w:lang w:val="fr-FR"/>
        </w:rPr>
        <w:t xml:space="preserve"> 85/1996 </w:t>
      </w:r>
      <w:r w:rsidRPr="00BD2AFD">
        <w:rPr>
          <w:b/>
          <w:lang w:val="fr-FR"/>
        </w:rPr>
        <w:t>du Recueil des lois sur la profession d‘avocat</w:t>
      </w:r>
      <w:r w:rsidR="00672DC3" w:rsidRPr="00BD2AFD">
        <w:rPr>
          <w:b/>
          <w:lang w:val="fr-FR"/>
        </w:rPr>
        <w:t xml:space="preserve"> </w:t>
      </w:r>
      <w:r w:rsidRPr="00BD2AFD">
        <w:rPr>
          <w:b/>
          <w:lang w:val="fr-FR"/>
        </w:rPr>
        <w:t>dans la teneur en vigueur</w:t>
      </w:r>
    </w:p>
    <w:p w14:paraId="07E632BB" w14:textId="0ABD2F74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Le prénom</w:t>
      </w:r>
      <w:r w:rsidR="00672DC3" w:rsidRPr="00BD2AFD">
        <w:rPr>
          <w:lang w:val="fr-FR"/>
        </w:rPr>
        <w:t xml:space="preserve">, </w:t>
      </w:r>
      <w:r w:rsidRPr="00BD2AFD">
        <w:rPr>
          <w:lang w:val="fr-FR"/>
        </w:rPr>
        <w:t>le cas échéant les prénoms</w:t>
      </w:r>
      <w:r w:rsidR="00672DC3" w:rsidRPr="00BD2AFD">
        <w:rPr>
          <w:lang w:val="fr-FR"/>
        </w:rPr>
        <w:t xml:space="preserve"> </w:t>
      </w:r>
      <w:r w:rsidRPr="00BD2AFD">
        <w:rPr>
          <w:lang w:val="fr-FR"/>
        </w:rPr>
        <w:t>et le nom de l‘avocat</w:t>
      </w:r>
      <w:r w:rsidR="00672DC3" w:rsidRPr="00BD2AFD">
        <w:rPr>
          <w:lang w:val="fr-FR"/>
        </w:rPr>
        <w:t xml:space="preserve">: </w:t>
      </w:r>
    </w:p>
    <w:p w14:paraId="2534D52D" w14:textId="2D91BBAE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Le siège de l‘avocat</w:t>
      </w:r>
      <w:r w:rsidR="00672DC3" w:rsidRPr="00BD2AFD">
        <w:rPr>
          <w:lang w:val="fr-FR"/>
        </w:rPr>
        <w:t xml:space="preserve">: </w:t>
      </w:r>
    </w:p>
    <w:p w14:paraId="76E2DD63" w14:textId="5A5BD21D" w:rsidR="00672DC3" w:rsidRPr="00BD2AFD" w:rsidRDefault="00BD2AFD" w:rsidP="00672DC3">
      <w:pPr>
        <w:pStyle w:val="Textlnku"/>
        <w:tabs>
          <w:tab w:val="left" w:pos="2835"/>
        </w:tabs>
        <w:ind w:firstLine="0"/>
        <w:rPr>
          <w:lang w:val="fr-FR"/>
        </w:rPr>
      </w:pPr>
      <w:r>
        <w:rPr>
          <w:lang w:val="fr-FR"/>
        </w:rPr>
        <w:t>Le numé</w:t>
      </w:r>
      <w:r w:rsidR="00840FE4" w:rsidRPr="00BD2AFD">
        <w:rPr>
          <w:lang w:val="fr-FR"/>
        </w:rPr>
        <w:t>ro d’enregistrement de l‘avocat</w:t>
      </w:r>
      <w:r w:rsidR="00672DC3" w:rsidRPr="00BD2AFD">
        <w:rPr>
          <w:lang w:val="fr-FR"/>
        </w:rPr>
        <w:t xml:space="preserve">: </w:t>
      </w:r>
    </w:p>
    <w:p w14:paraId="78540816" w14:textId="5FD494B9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La date et l’heure de la prestation du service juridique</w:t>
      </w:r>
      <w:r w:rsidR="00672DC3" w:rsidRPr="00BD2AFD">
        <w:rPr>
          <w:lang w:val="fr-FR"/>
        </w:rPr>
        <w:t xml:space="preserve">: </w:t>
      </w:r>
    </w:p>
    <w:p w14:paraId="4AC72E33" w14:textId="115C9589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Le prénom, le cas échéant les prénoms et le nom  du demandeur</w:t>
      </w:r>
      <w:r w:rsidR="00672DC3" w:rsidRPr="00BD2AFD">
        <w:rPr>
          <w:lang w:val="fr-FR"/>
        </w:rPr>
        <w:t xml:space="preserve">: </w:t>
      </w:r>
    </w:p>
    <w:p w14:paraId="56443E42" w14:textId="076C1FB8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Le numéro de référence de l’Ordre relativ</w:t>
      </w:r>
      <w:r w:rsidR="00FB12EA" w:rsidRPr="00BD2AFD">
        <w:rPr>
          <w:lang w:val="fr-FR"/>
        </w:rPr>
        <w:t>e</w:t>
      </w:r>
      <w:r w:rsidRPr="00BD2AFD">
        <w:rPr>
          <w:lang w:val="fr-FR"/>
        </w:rPr>
        <w:t xml:space="preserve"> à la désignation de l‘avocat</w:t>
      </w:r>
      <w:r w:rsidR="00672DC3" w:rsidRPr="00BD2AFD">
        <w:rPr>
          <w:lang w:val="fr-FR"/>
        </w:rPr>
        <w:t xml:space="preserve">: </w:t>
      </w:r>
    </w:p>
    <w:p w14:paraId="13153AC1" w14:textId="65A727FA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La durée du service juridique accordé</w:t>
      </w:r>
      <w:r w:rsidR="00672DC3" w:rsidRPr="00BD2AFD">
        <w:rPr>
          <w:vertAlign w:val="superscript"/>
          <w:lang w:val="fr-FR"/>
        </w:rPr>
        <w:t>1)</w:t>
      </w:r>
      <w:r w:rsidR="00672DC3" w:rsidRPr="00BD2AFD">
        <w:rPr>
          <w:lang w:val="fr-FR"/>
        </w:rPr>
        <w:t xml:space="preserve">: </w:t>
      </w:r>
    </w:p>
    <w:p w14:paraId="307BAA3F" w14:textId="2D18D185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lieu de la prestation </w:t>
      </w:r>
      <w:r w:rsidR="00672DC3" w:rsidRPr="00BD2AFD">
        <w:rPr>
          <w:lang w:val="fr-FR"/>
        </w:rPr>
        <w:t xml:space="preserve"> </w:t>
      </w:r>
      <w:r w:rsidRPr="00BD2AFD">
        <w:rPr>
          <w:lang w:val="fr-FR"/>
        </w:rPr>
        <w:t>du service juridique</w:t>
      </w:r>
      <w:r w:rsidR="00672DC3" w:rsidRPr="00BD2AFD">
        <w:rPr>
          <w:lang w:val="fr-FR"/>
        </w:rPr>
        <w:t xml:space="preserve">: </w:t>
      </w:r>
    </w:p>
    <w:p w14:paraId="133F0C34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74C3EE25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……………………...</w:t>
      </w:r>
    </w:p>
    <w:p w14:paraId="1B93F7AE" w14:textId="36EEB9F1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proofErr w:type="gramStart"/>
      <w:r w:rsidRPr="00BD2AFD">
        <w:rPr>
          <w:lang w:val="fr-FR"/>
        </w:rPr>
        <w:t>signature</w:t>
      </w:r>
      <w:proofErr w:type="gramEnd"/>
      <w:r w:rsidRPr="00BD2AFD">
        <w:rPr>
          <w:lang w:val="fr-FR"/>
        </w:rPr>
        <w:t xml:space="preserve"> </w:t>
      </w:r>
      <w:r w:rsidR="00BE23CC">
        <w:rPr>
          <w:lang w:val="fr-FR"/>
        </w:rPr>
        <w:t xml:space="preserve"> </w:t>
      </w:r>
      <w:r w:rsidRPr="00BD2AFD">
        <w:rPr>
          <w:lang w:val="fr-FR"/>
        </w:rPr>
        <w:t>de l‘avocat</w:t>
      </w:r>
    </w:p>
    <w:p w14:paraId="169199F7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6ACC64B5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……………………..</w:t>
      </w:r>
    </w:p>
    <w:p w14:paraId="3E4054A3" w14:textId="7F60110A" w:rsidR="00672DC3" w:rsidRPr="00BD2AFD" w:rsidRDefault="00840FE4" w:rsidP="00672DC3">
      <w:pPr>
        <w:pStyle w:val="Textlnku"/>
        <w:tabs>
          <w:tab w:val="left" w:pos="2835"/>
        </w:tabs>
        <w:ind w:firstLine="0"/>
        <w:rPr>
          <w:lang w:val="fr-FR"/>
        </w:rPr>
      </w:pPr>
      <w:proofErr w:type="gramStart"/>
      <w:r w:rsidRPr="00BD2AFD">
        <w:rPr>
          <w:lang w:val="fr-FR"/>
        </w:rPr>
        <w:t>signature</w:t>
      </w:r>
      <w:proofErr w:type="gramEnd"/>
      <w:r w:rsidRPr="00BD2AFD">
        <w:rPr>
          <w:lang w:val="fr-FR"/>
        </w:rPr>
        <w:t xml:space="preserve"> </w:t>
      </w:r>
      <w:r w:rsidR="00BE23CC">
        <w:rPr>
          <w:lang w:val="fr-FR"/>
        </w:rPr>
        <w:t xml:space="preserve"> </w:t>
      </w:r>
      <w:r w:rsidRPr="00BD2AFD">
        <w:rPr>
          <w:lang w:val="fr-FR"/>
        </w:rPr>
        <w:t>du demandeur</w:t>
      </w:r>
    </w:p>
    <w:p w14:paraId="44FBC5CF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09E072D0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02A15C86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036734AF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---------------</w:t>
      </w:r>
    </w:p>
    <w:p w14:paraId="295CD34D" w14:textId="04C1AE9D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sz w:val="20"/>
          <w:lang w:val="fr-FR"/>
        </w:rPr>
      </w:pPr>
      <w:r w:rsidRPr="00BD2AFD">
        <w:rPr>
          <w:sz w:val="20"/>
          <w:vertAlign w:val="superscript"/>
          <w:lang w:val="fr-FR"/>
        </w:rPr>
        <w:t>1)</w:t>
      </w:r>
      <w:r w:rsidRPr="00BD2AFD">
        <w:rPr>
          <w:sz w:val="20"/>
          <w:lang w:val="fr-FR"/>
        </w:rPr>
        <w:t xml:space="preserve"> </w:t>
      </w:r>
      <w:r w:rsidR="00FB12EA" w:rsidRPr="00BD2AFD">
        <w:rPr>
          <w:sz w:val="20"/>
          <w:lang w:val="fr-FR"/>
        </w:rPr>
        <w:t xml:space="preserve">Il faut indiquer la durée de la consultation juridique par toute demi-heure entamée, à savoir </w:t>
      </w:r>
      <w:r w:rsidRPr="00BD2AFD">
        <w:rPr>
          <w:sz w:val="20"/>
          <w:lang w:val="fr-FR"/>
        </w:rPr>
        <w:t xml:space="preserve">0,5, 1, 1,5 </w:t>
      </w:r>
      <w:r w:rsidR="00FB12EA" w:rsidRPr="00BD2AFD">
        <w:rPr>
          <w:sz w:val="20"/>
          <w:lang w:val="fr-FR"/>
        </w:rPr>
        <w:t>ou</w:t>
      </w:r>
      <w:r w:rsidRPr="00BD2AFD">
        <w:rPr>
          <w:sz w:val="20"/>
          <w:lang w:val="fr-FR"/>
        </w:rPr>
        <w:t xml:space="preserve"> 2 </w:t>
      </w:r>
      <w:r w:rsidR="00FB12EA" w:rsidRPr="00BD2AFD">
        <w:rPr>
          <w:sz w:val="20"/>
          <w:lang w:val="fr-FR"/>
        </w:rPr>
        <w:t>heures</w:t>
      </w:r>
      <w:r w:rsidRPr="00BD2AFD">
        <w:rPr>
          <w:sz w:val="20"/>
          <w:lang w:val="fr-FR"/>
        </w:rPr>
        <w:t>.</w:t>
      </w:r>
    </w:p>
    <w:p w14:paraId="69230482" w14:textId="631CA6E2" w:rsidR="00672DC3" w:rsidRPr="00BD2AFD" w:rsidRDefault="00672DC3" w:rsidP="00672DC3">
      <w:pPr>
        <w:pStyle w:val="PlainText"/>
        <w:tabs>
          <w:tab w:val="left" w:pos="2835"/>
        </w:tabs>
        <w:rPr>
          <w:rFonts w:ascii="Times New Roman" w:hAnsi="Times New Roman"/>
          <w:sz w:val="24"/>
          <w:lang w:val="fr-FR"/>
        </w:rPr>
      </w:pPr>
      <w:r w:rsidRPr="00BD2AFD">
        <w:rPr>
          <w:lang w:val="fr-FR"/>
        </w:rPr>
        <w:br w:type="page"/>
      </w:r>
      <w:r w:rsidR="00FB12EA" w:rsidRPr="00BD2AFD">
        <w:rPr>
          <w:rFonts w:ascii="Times New Roman" w:hAnsi="Times New Roman"/>
          <w:sz w:val="24"/>
          <w:lang w:val="fr-FR"/>
        </w:rPr>
        <w:t>Annexe no</w:t>
      </w:r>
      <w:r w:rsidRPr="00BD2AFD">
        <w:rPr>
          <w:rFonts w:ascii="Times New Roman" w:hAnsi="Times New Roman"/>
          <w:sz w:val="24"/>
          <w:lang w:val="fr-FR"/>
        </w:rPr>
        <w:t>. 2</w:t>
      </w:r>
    </w:p>
    <w:p w14:paraId="7F70CE1F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25A06A28" w14:textId="75137B3F" w:rsidR="00672DC3" w:rsidRPr="00BD2AFD" w:rsidRDefault="00FB12EA" w:rsidP="00672DC3">
      <w:pPr>
        <w:pStyle w:val="Textlnku"/>
        <w:tabs>
          <w:tab w:val="left" w:pos="2835"/>
        </w:tabs>
        <w:ind w:firstLine="0"/>
        <w:rPr>
          <w:b/>
          <w:lang w:val="fr-FR"/>
        </w:rPr>
      </w:pPr>
      <w:r w:rsidRPr="00BD2AFD">
        <w:rPr>
          <w:b/>
          <w:lang w:val="fr-FR"/>
        </w:rPr>
        <w:t xml:space="preserve">Procès-verbal sur la prestation d’une consultation juridique au sens de l’article </w:t>
      </w:r>
      <w:r w:rsidR="00672DC3" w:rsidRPr="00BD2AFD">
        <w:rPr>
          <w:b/>
          <w:lang w:val="fr-FR"/>
        </w:rPr>
        <w:t xml:space="preserve">18b </w:t>
      </w:r>
      <w:r w:rsidRPr="00BD2AFD">
        <w:rPr>
          <w:b/>
          <w:lang w:val="fr-FR"/>
        </w:rPr>
        <w:t>de la loi no. 85/1996 du Recueil des lois sur la profession d‘avocat dans la teneur en vigueur</w:t>
      </w:r>
    </w:p>
    <w:p w14:paraId="161553C8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6171F77C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prénom, le cas échéant les prénoms et le nom de l‘avocat: </w:t>
      </w:r>
    </w:p>
    <w:p w14:paraId="6C3048E7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siège de l‘avocat: </w:t>
      </w:r>
    </w:p>
    <w:p w14:paraId="1369C599" w14:textId="6BFA41A0" w:rsidR="00FB12EA" w:rsidRPr="00BD2AFD" w:rsidRDefault="00BD2AFD" w:rsidP="00FB12EA">
      <w:pPr>
        <w:pStyle w:val="Textlnku"/>
        <w:tabs>
          <w:tab w:val="left" w:pos="2835"/>
        </w:tabs>
        <w:ind w:firstLine="0"/>
        <w:rPr>
          <w:lang w:val="fr-FR"/>
        </w:rPr>
      </w:pPr>
      <w:r>
        <w:rPr>
          <w:lang w:val="fr-FR"/>
        </w:rPr>
        <w:t>Le numé</w:t>
      </w:r>
      <w:r w:rsidR="00FB12EA" w:rsidRPr="00BD2AFD">
        <w:rPr>
          <w:lang w:val="fr-FR"/>
        </w:rPr>
        <w:t xml:space="preserve">ro d’enregistrement de l‘avocat: </w:t>
      </w:r>
    </w:p>
    <w:p w14:paraId="5BCE45D6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La date et l’heure de la prestation du service juridique: </w:t>
      </w:r>
    </w:p>
    <w:p w14:paraId="135A18FB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prénom, le cas échéant les prénoms et le nom  du demandeur: </w:t>
      </w:r>
    </w:p>
    <w:p w14:paraId="027D20CA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numéro de référence de l’Ordre relative à la désignation de l‘avocat: </w:t>
      </w:r>
    </w:p>
    <w:p w14:paraId="717D10BB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Le lieu de la prestation  du service juridique: </w:t>
      </w:r>
    </w:p>
    <w:p w14:paraId="65F7D1CA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6F3815F6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……………………...</w:t>
      </w:r>
    </w:p>
    <w:p w14:paraId="55AF6791" w14:textId="237A9935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  <w:proofErr w:type="gramStart"/>
      <w:r w:rsidRPr="00BD2AFD">
        <w:rPr>
          <w:lang w:val="fr-FR"/>
        </w:rPr>
        <w:t>signature</w:t>
      </w:r>
      <w:proofErr w:type="gramEnd"/>
      <w:r w:rsidR="00BE23CC">
        <w:rPr>
          <w:lang w:val="fr-FR"/>
        </w:rPr>
        <w:t xml:space="preserve"> </w:t>
      </w:r>
      <w:r w:rsidRPr="00BD2AFD">
        <w:rPr>
          <w:lang w:val="fr-FR"/>
        </w:rPr>
        <w:t xml:space="preserve"> de l‘avocat</w:t>
      </w:r>
    </w:p>
    <w:p w14:paraId="4525006A" w14:textId="77777777" w:rsidR="00FB12EA" w:rsidRPr="00BD2AFD" w:rsidRDefault="00FB12EA" w:rsidP="00FB12EA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34840C2A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48D36838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>……………………..</w:t>
      </w:r>
    </w:p>
    <w:p w14:paraId="715218B0" w14:textId="6928208B" w:rsidR="00672DC3" w:rsidRPr="00BD2AFD" w:rsidRDefault="00FB12EA" w:rsidP="00672DC3">
      <w:pPr>
        <w:pStyle w:val="Textlnku"/>
        <w:tabs>
          <w:tab w:val="left" w:pos="2835"/>
        </w:tabs>
        <w:ind w:firstLine="0"/>
        <w:rPr>
          <w:lang w:val="fr-FR"/>
        </w:rPr>
      </w:pPr>
      <w:r w:rsidRPr="00BD2AFD">
        <w:rPr>
          <w:lang w:val="fr-FR"/>
        </w:rPr>
        <w:t xml:space="preserve">cachet et </w:t>
      </w:r>
      <w:bookmarkStart w:id="0" w:name="_GoBack"/>
      <w:bookmarkEnd w:id="0"/>
      <w:r w:rsidRPr="00BD2AFD">
        <w:rPr>
          <w:lang w:val="fr-FR"/>
        </w:rPr>
        <w:t xml:space="preserve">signature du représentant de l’établissement au sens de l’article </w:t>
      </w:r>
      <w:r w:rsidR="00672DC3" w:rsidRPr="00BD2AFD">
        <w:rPr>
          <w:lang w:val="fr-FR"/>
        </w:rPr>
        <w:t xml:space="preserve">18b </w:t>
      </w:r>
      <w:r w:rsidRPr="00BD2AFD">
        <w:rPr>
          <w:lang w:val="fr-FR"/>
        </w:rPr>
        <w:t>de la loi</w:t>
      </w:r>
    </w:p>
    <w:p w14:paraId="758A0ACD" w14:textId="77777777" w:rsidR="00672DC3" w:rsidRPr="00BD2AFD" w:rsidRDefault="00672DC3" w:rsidP="00672DC3">
      <w:pPr>
        <w:pStyle w:val="Textlnku"/>
        <w:tabs>
          <w:tab w:val="left" w:pos="2835"/>
        </w:tabs>
        <w:ind w:firstLine="0"/>
        <w:rPr>
          <w:lang w:val="fr-FR"/>
        </w:rPr>
      </w:pPr>
    </w:p>
    <w:p w14:paraId="4BCD45D8" w14:textId="77777777" w:rsidR="00A17886" w:rsidRPr="00BD2AFD" w:rsidRDefault="00A17886">
      <w:pPr>
        <w:rPr>
          <w:lang w:val="fr-FR"/>
        </w:rPr>
      </w:pPr>
    </w:p>
    <w:sectPr w:rsidR="00A17886" w:rsidRPr="00BD2AF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A22B1" w14:textId="77777777" w:rsidR="000A27F7" w:rsidRDefault="000A27F7" w:rsidP="00672DC3">
      <w:r>
        <w:separator/>
      </w:r>
    </w:p>
  </w:endnote>
  <w:endnote w:type="continuationSeparator" w:id="0">
    <w:p w14:paraId="50DFCBE9" w14:textId="77777777" w:rsidR="000A27F7" w:rsidRDefault="000A27F7" w:rsidP="0067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548D" w14:textId="77777777" w:rsidR="000A27F7" w:rsidRDefault="000A27F7" w:rsidP="00672DC3">
      <w:r>
        <w:separator/>
      </w:r>
    </w:p>
  </w:footnote>
  <w:footnote w:type="continuationSeparator" w:id="0">
    <w:p w14:paraId="72057A7F" w14:textId="77777777" w:rsidR="000A27F7" w:rsidRDefault="000A27F7" w:rsidP="00672DC3">
      <w:r>
        <w:continuationSeparator/>
      </w:r>
    </w:p>
  </w:footnote>
  <w:footnote w:id="1">
    <w:p w14:paraId="1CF357F9" w14:textId="01F119D8" w:rsidR="000A27F7" w:rsidRPr="00BD2AFD" w:rsidRDefault="000A27F7" w:rsidP="00672DC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579BA">
        <w:rPr>
          <w:vertAlign w:val="superscript"/>
        </w:rPr>
        <w:t>)</w:t>
      </w:r>
      <w:r>
        <w:t xml:space="preserve"> </w:t>
      </w:r>
      <w:r w:rsidRPr="00BD2AFD">
        <w:rPr>
          <w:lang w:val="fr-FR"/>
        </w:rPr>
        <w:t>Art 10 résolution de l’Asse</w:t>
      </w:r>
      <w:r>
        <w:rPr>
          <w:lang w:val="fr-FR"/>
        </w:rPr>
        <w:t>mblée générale no. 5/1999 du Jo</w:t>
      </w:r>
      <w:r w:rsidRPr="00BD2AFD">
        <w:rPr>
          <w:lang w:val="fr-FR"/>
        </w:rPr>
        <w:t>urnal officiel sur le fonds social de l’Ordre des avocats tchèque</w:t>
      </w:r>
      <w:r w:rsidRPr="00BD2AFD">
        <w:rPr>
          <w:bCs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DB85" w14:textId="77777777" w:rsidR="000A27F7" w:rsidRDefault="000A2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5D61" w14:textId="77777777" w:rsidR="000A27F7" w:rsidRDefault="000A27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D835" w14:textId="77777777" w:rsidR="000A27F7" w:rsidRDefault="000A2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85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5BD3037" w14:textId="77777777" w:rsidR="000A27F7" w:rsidRDefault="000A27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70A35D6D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3"/>
    <w:rsid w:val="0005774B"/>
    <w:rsid w:val="000865A7"/>
    <w:rsid w:val="000A27F7"/>
    <w:rsid w:val="000C6297"/>
    <w:rsid w:val="0013138E"/>
    <w:rsid w:val="001E6729"/>
    <w:rsid w:val="00290C52"/>
    <w:rsid w:val="00332BBB"/>
    <w:rsid w:val="00473DEF"/>
    <w:rsid w:val="00514A59"/>
    <w:rsid w:val="0051573E"/>
    <w:rsid w:val="005257BC"/>
    <w:rsid w:val="00584C95"/>
    <w:rsid w:val="00647F25"/>
    <w:rsid w:val="00672DC3"/>
    <w:rsid w:val="007202C8"/>
    <w:rsid w:val="00795C81"/>
    <w:rsid w:val="007A237E"/>
    <w:rsid w:val="00840FE4"/>
    <w:rsid w:val="00886BE5"/>
    <w:rsid w:val="008A0344"/>
    <w:rsid w:val="0092785F"/>
    <w:rsid w:val="00981A36"/>
    <w:rsid w:val="00A17886"/>
    <w:rsid w:val="00AC7F8E"/>
    <w:rsid w:val="00BD2AFD"/>
    <w:rsid w:val="00BE23CC"/>
    <w:rsid w:val="00C069A4"/>
    <w:rsid w:val="00FB12EA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CE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C3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2DC3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Paragraf">
    <w:name w:val="Paragraf"/>
    <w:basedOn w:val="Normal"/>
    <w:next w:val="Textodstavce"/>
    <w:rsid w:val="00672DC3"/>
    <w:pPr>
      <w:keepNext/>
      <w:keepLines/>
      <w:spacing w:before="240"/>
      <w:jc w:val="center"/>
      <w:outlineLvl w:val="5"/>
    </w:pPr>
  </w:style>
  <w:style w:type="paragraph" w:customStyle="1" w:styleId="NADPISSTI">
    <w:name w:val="NADPIS ČÁSTI"/>
    <w:basedOn w:val="Normal"/>
    <w:next w:val="Normal"/>
    <w:rsid w:val="00672DC3"/>
    <w:pPr>
      <w:keepNext/>
      <w:keepLines/>
      <w:jc w:val="center"/>
      <w:outlineLvl w:val="1"/>
    </w:pPr>
    <w:rPr>
      <w:b/>
    </w:rPr>
  </w:style>
  <w:style w:type="paragraph" w:customStyle="1" w:styleId="nadpiszkona">
    <w:name w:val="nadpis zákona"/>
    <w:basedOn w:val="Normal"/>
    <w:next w:val="Normal"/>
    <w:rsid w:val="00672DC3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al"/>
    <w:rsid w:val="00672DC3"/>
    <w:pPr>
      <w:spacing w:before="240"/>
      <w:ind w:firstLine="425"/>
      <w:outlineLvl w:val="5"/>
    </w:pPr>
  </w:style>
  <w:style w:type="paragraph" w:customStyle="1" w:styleId="Textbodu">
    <w:name w:val="Text bodu"/>
    <w:basedOn w:val="Normal"/>
    <w:rsid w:val="00672DC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al"/>
    <w:rsid w:val="00672DC3"/>
    <w:pPr>
      <w:numPr>
        <w:ilvl w:val="1"/>
        <w:numId w:val="1"/>
      </w:numPr>
      <w:outlineLvl w:val="7"/>
    </w:pPr>
  </w:style>
  <w:style w:type="paragraph" w:styleId="PlainText">
    <w:name w:val="Plain Text"/>
    <w:basedOn w:val="Normal"/>
    <w:link w:val="PlainTextChar"/>
    <w:rsid w:val="00672DC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72DC3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Textodstavce">
    <w:name w:val="Text odstavce"/>
    <w:basedOn w:val="Normal"/>
    <w:rsid w:val="00672DC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PageNumber">
    <w:name w:val="page number"/>
    <w:basedOn w:val="DefaultParagraphFont"/>
    <w:rsid w:val="00672DC3"/>
  </w:style>
  <w:style w:type="paragraph" w:styleId="FootnoteText">
    <w:name w:val="footnote text"/>
    <w:basedOn w:val="Normal"/>
    <w:link w:val="FootnoteTextChar"/>
    <w:semiHidden/>
    <w:rsid w:val="00672DC3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2DC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semiHidden/>
    <w:rsid w:val="00672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C3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2DC3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Paragraf">
    <w:name w:val="Paragraf"/>
    <w:basedOn w:val="Normal"/>
    <w:next w:val="Textodstavce"/>
    <w:rsid w:val="00672DC3"/>
    <w:pPr>
      <w:keepNext/>
      <w:keepLines/>
      <w:spacing w:before="240"/>
      <w:jc w:val="center"/>
      <w:outlineLvl w:val="5"/>
    </w:pPr>
  </w:style>
  <w:style w:type="paragraph" w:customStyle="1" w:styleId="NADPISSTI">
    <w:name w:val="NADPIS ČÁSTI"/>
    <w:basedOn w:val="Normal"/>
    <w:next w:val="Normal"/>
    <w:rsid w:val="00672DC3"/>
    <w:pPr>
      <w:keepNext/>
      <w:keepLines/>
      <w:jc w:val="center"/>
      <w:outlineLvl w:val="1"/>
    </w:pPr>
    <w:rPr>
      <w:b/>
    </w:rPr>
  </w:style>
  <w:style w:type="paragraph" w:customStyle="1" w:styleId="nadpiszkona">
    <w:name w:val="nadpis zákona"/>
    <w:basedOn w:val="Normal"/>
    <w:next w:val="Normal"/>
    <w:rsid w:val="00672DC3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al"/>
    <w:rsid w:val="00672DC3"/>
    <w:pPr>
      <w:spacing w:before="240"/>
      <w:ind w:firstLine="425"/>
      <w:outlineLvl w:val="5"/>
    </w:pPr>
  </w:style>
  <w:style w:type="paragraph" w:customStyle="1" w:styleId="Textbodu">
    <w:name w:val="Text bodu"/>
    <w:basedOn w:val="Normal"/>
    <w:rsid w:val="00672DC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al"/>
    <w:rsid w:val="00672DC3"/>
    <w:pPr>
      <w:numPr>
        <w:ilvl w:val="1"/>
        <w:numId w:val="1"/>
      </w:numPr>
      <w:outlineLvl w:val="7"/>
    </w:pPr>
  </w:style>
  <w:style w:type="paragraph" w:styleId="PlainText">
    <w:name w:val="Plain Text"/>
    <w:basedOn w:val="Normal"/>
    <w:link w:val="PlainTextChar"/>
    <w:rsid w:val="00672DC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72DC3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Textodstavce">
    <w:name w:val="Text odstavce"/>
    <w:basedOn w:val="Normal"/>
    <w:rsid w:val="00672DC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PageNumber">
    <w:name w:val="page number"/>
    <w:basedOn w:val="DefaultParagraphFont"/>
    <w:rsid w:val="00672DC3"/>
  </w:style>
  <w:style w:type="paragraph" w:styleId="FootnoteText">
    <w:name w:val="footnote text"/>
    <w:basedOn w:val="Normal"/>
    <w:link w:val="FootnoteTextChar"/>
    <w:semiHidden/>
    <w:rsid w:val="00672DC3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2DC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semiHidden/>
    <w:rsid w:val="00672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1070</Words>
  <Characters>5417</Characters>
  <Application>Microsoft Macintosh Word</Application>
  <DocSecurity>0</DocSecurity>
  <Lines>123</Lines>
  <Paragraphs>62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14</cp:revision>
  <dcterms:created xsi:type="dcterms:W3CDTF">2018-05-27T20:14:00Z</dcterms:created>
  <dcterms:modified xsi:type="dcterms:W3CDTF">2018-05-28T16:12:00Z</dcterms:modified>
</cp:coreProperties>
</file>