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136D5" w14:textId="21F0EF1D" w:rsidR="00D32394" w:rsidRDefault="00D32394" w:rsidP="00D32394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Výroční zpráva České advokátní komory o mimosoudním řešení spotřebitelských sporů v</w:t>
      </w:r>
      <w:r w:rsidR="00A91DA6">
        <w:rPr>
          <w:b/>
          <w:sz w:val="28"/>
          <w:szCs w:val="28"/>
          <w:u w:val="single"/>
        </w:rPr>
        <w:t> roce 20</w:t>
      </w:r>
      <w:r w:rsidR="00206C8C">
        <w:rPr>
          <w:b/>
          <w:sz w:val="28"/>
          <w:szCs w:val="28"/>
          <w:u w:val="single"/>
        </w:rPr>
        <w:t>20</w:t>
      </w:r>
    </w:p>
    <w:p w14:paraId="20313E95" w14:textId="77777777" w:rsidR="00D32394" w:rsidRDefault="00D32394" w:rsidP="00D32394">
      <w:pPr>
        <w:jc w:val="both"/>
        <w:rPr>
          <w:sz w:val="24"/>
          <w:szCs w:val="24"/>
        </w:rPr>
      </w:pPr>
      <w:r>
        <w:rPr>
          <w:sz w:val="24"/>
          <w:szCs w:val="24"/>
        </w:rPr>
        <w:t>Česká advokátní komora byla 5. února 2016 pověřena Ministerstvem průmyslu a obchodu ČR mimosoudním řešením spotřebitelských sporů podle §20d a násl. Zákona č. 634/1992 Sb., o ochraně spotřebitele,ve znění pozdějších předpisů.</w:t>
      </w:r>
    </w:p>
    <w:p w14:paraId="1C3A8C42" w14:textId="77777777" w:rsidR="00D32394" w:rsidRDefault="00D32394" w:rsidP="00D32394">
      <w:pPr>
        <w:jc w:val="both"/>
        <w:rPr>
          <w:sz w:val="24"/>
          <w:szCs w:val="24"/>
        </w:rPr>
      </w:pPr>
      <w:r>
        <w:rPr>
          <w:sz w:val="24"/>
          <w:szCs w:val="24"/>
        </w:rPr>
        <w:t>Česká advokátní komora je vedena na seznamu subjektů mimosoudního řešení sporů publikovaném na internetových stránkách Ministerstva průmyslu a obchodu ČR a je notifikovaným subjektem mimosoudního řešení spotřebitelských sporů ODR (online dispute resolution) vedeným na seznamu Evropské komise.</w:t>
      </w:r>
    </w:p>
    <w:p w14:paraId="0D238750" w14:textId="77777777" w:rsidR="00D32394" w:rsidRDefault="00D32394" w:rsidP="00D32394">
      <w:pPr>
        <w:jc w:val="both"/>
        <w:rPr>
          <w:sz w:val="24"/>
          <w:szCs w:val="24"/>
        </w:rPr>
      </w:pPr>
      <w:r>
        <w:rPr>
          <w:sz w:val="24"/>
          <w:szCs w:val="24"/>
        </w:rPr>
        <w:t>Česká advokátní komora je příslušná k řešení sporů podle §20e písm. d) uvedeného zákona.</w:t>
      </w:r>
    </w:p>
    <w:p w14:paraId="270AB88B" w14:textId="77777777" w:rsidR="00D32394" w:rsidRDefault="00D32394" w:rsidP="00D3239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Procesní pravidla:</w:t>
      </w:r>
    </w:p>
    <w:p w14:paraId="615673FA" w14:textId="77777777" w:rsidR="00D32394" w:rsidRDefault="00D32394" w:rsidP="00D323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Pravidla ČAK, podle kterých je při řešení spotřebitelských sporů postupováno, a formulář pro podán případu k mimosoudnímu řešení sporu jsou zveřejněna na webu ČAK: </w:t>
      </w:r>
      <w:hyperlink r:id="rId4" w:history="1">
        <w:r>
          <w:rPr>
            <w:rStyle w:val="Hypertextovodkaz"/>
            <w:sz w:val="24"/>
            <w:szCs w:val="24"/>
          </w:rPr>
          <w:t>https://www.cak.cz/scripts/detail.php?id=15607</w:t>
        </w:r>
      </w:hyperlink>
    </w:p>
    <w:p w14:paraId="4CAC2299" w14:textId="5E7AB208" w:rsidR="00D32394" w:rsidRDefault="00D32394" w:rsidP="00D32394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Informace o sporech vyžadované podle §20k odst. 4 a 5 zákona 634/1992 Sb.,o ochraně spotřebitele ve znění pozdějších předpisů, za období </w:t>
      </w:r>
      <w:r w:rsidR="00000383">
        <w:rPr>
          <w:b/>
          <w:sz w:val="28"/>
          <w:szCs w:val="28"/>
          <w:u w:val="single"/>
        </w:rPr>
        <w:t>1.leden 20</w:t>
      </w:r>
      <w:r w:rsidR="00206C8C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</w:rPr>
        <w:t xml:space="preserve"> – 31. prosinec 20</w:t>
      </w:r>
      <w:r w:rsidR="00206C8C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</w:rPr>
        <w:t>:</w:t>
      </w:r>
    </w:p>
    <w:p w14:paraId="02B82D30" w14:textId="0C1F58C1" w:rsidR="00D32394" w:rsidRDefault="00D32394" w:rsidP="00D3239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Počet předložených sporů a druhy podnětů, k nimž se vztahovaly:</w:t>
      </w:r>
      <w:r>
        <w:rPr>
          <w:sz w:val="24"/>
          <w:szCs w:val="24"/>
        </w:rPr>
        <w:t xml:space="preserve"> </w:t>
      </w:r>
      <w:r w:rsidR="00206C8C">
        <w:rPr>
          <w:sz w:val="24"/>
          <w:szCs w:val="24"/>
        </w:rPr>
        <w:t>40</w:t>
      </w:r>
      <w:r>
        <w:rPr>
          <w:sz w:val="24"/>
          <w:szCs w:val="24"/>
        </w:rPr>
        <w:t xml:space="preserve"> spor</w:t>
      </w:r>
      <w:r w:rsidR="00206C8C">
        <w:rPr>
          <w:sz w:val="24"/>
          <w:szCs w:val="24"/>
        </w:rPr>
        <w:t>ů</w:t>
      </w:r>
      <w:r>
        <w:rPr>
          <w:sz w:val="24"/>
          <w:szCs w:val="24"/>
        </w:rPr>
        <w:t>, jde o spory palmární a spory na náhradu škody za „nekvalitní“ právní službu.</w:t>
      </w:r>
    </w:p>
    <w:p w14:paraId="6EAA4999" w14:textId="30C08BA2" w:rsidR="00D32394" w:rsidRDefault="00D32394" w:rsidP="00D3239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Procentní podíl zastavených/odmítnutých sporů:</w:t>
      </w:r>
      <w:r>
        <w:rPr>
          <w:sz w:val="24"/>
          <w:szCs w:val="24"/>
        </w:rPr>
        <w:t xml:space="preserve"> </w:t>
      </w:r>
      <w:r w:rsidR="00206C8C">
        <w:rPr>
          <w:sz w:val="24"/>
          <w:szCs w:val="24"/>
        </w:rPr>
        <w:t>6</w:t>
      </w:r>
      <w:r w:rsidR="00A91DA6">
        <w:rPr>
          <w:sz w:val="24"/>
          <w:szCs w:val="24"/>
        </w:rPr>
        <w:t xml:space="preserve"> spor</w:t>
      </w:r>
      <w:r w:rsidR="00206C8C">
        <w:rPr>
          <w:sz w:val="24"/>
          <w:szCs w:val="24"/>
        </w:rPr>
        <w:t>ů</w:t>
      </w:r>
    </w:p>
    <w:p w14:paraId="15D67783" w14:textId="77777777" w:rsidR="00D32394" w:rsidRDefault="00D32394" w:rsidP="00D3239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Procentní důvody zastavení/odmítnutí:</w:t>
      </w:r>
      <w:r>
        <w:rPr>
          <w:sz w:val="24"/>
          <w:szCs w:val="24"/>
        </w:rPr>
        <w:t xml:space="preserve"> 100% nesplněny podmínky zákona či licence pro zahájení ADR na České advokátní komoře</w:t>
      </w:r>
    </w:p>
    <w:p w14:paraId="5FB3899F" w14:textId="5D7CB671" w:rsidR="00D32394" w:rsidRDefault="00D32394" w:rsidP="00D3239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Průměrná doba potřebná k vyřešení sporu:</w:t>
      </w:r>
      <w:r>
        <w:rPr>
          <w:sz w:val="24"/>
          <w:szCs w:val="24"/>
        </w:rPr>
        <w:t xml:space="preserve"> 45 </w:t>
      </w:r>
      <w:r w:rsidR="00206C8C">
        <w:rPr>
          <w:sz w:val="24"/>
          <w:szCs w:val="24"/>
        </w:rPr>
        <w:t xml:space="preserve">– 60 </w:t>
      </w:r>
      <w:r>
        <w:rPr>
          <w:sz w:val="24"/>
          <w:szCs w:val="24"/>
        </w:rPr>
        <w:t>dnů</w:t>
      </w:r>
      <w:r w:rsidR="00206C8C">
        <w:rPr>
          <w:sz w:val="24"/>
          <w:szCs w:val="24"/>
        </w:rPr>
        <w:t xml:space="preserve"> (loni prodlouženo z důvodů kovidu)</w:t>
      </w:r>
    </w:p>
    <w:p w14:paraId="05B378F9" w14:textId="3B4CFB11" w:rsidR="00D32394" w:rsidRDefault="00D32394" w:rsidP="00D3239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Míra dodržování výsledků mimosoudního řešení spotřebitelských sporů:</w:t>
      </w:r>
      <w:r>
        <w:rPr>
          <w:sz w:val="24"/>
          <w:szCs w:val="24"/>
        </w:rPr>
        <w:t xml:space="preserve"> dle našich informací se dohody dodržují, pokud se splnění výjimečně zpozdí, bývá Komora informována spotřebitelem obvykle obratem.</w:t>
      </w:r>
      <w:r w:rsidR="00A91DA6">
        <w:rPr>
          <w:sz w:val="24"/>
          <w:szCs w:val="24"/>
        </w:rPr>
        <w:t xml:space="preserve"> V případě, pokud advokát nespolupracuje, postupuje se kauza do stížnostního režimu automaticky.</w:t>
      </w:r>
    </w:p>
    <w:p w14:paraId="5134A4A0" w14:textId="77777777" w:rsidR="00D32394" w:rsidRDefault="00D32394" w:rsidP="00D3239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Systémové nebo závažné problémy, jež se vyskytují často a vedou ke sporům mezi advokátem a spotřebitelem:</w:t>
      </w:r>
      <w:r>
        <w:rPr>
          <w:sz w:val="24"/>
          <w:szCs w:val="24"/>
        </w:rPr>
        <w:t xml:space="preserve"> Absence písemných ujednání o ceně za službu či způsobu jejího určení mezi advokátem a spotřebitelem.</w:t>
      </w:r>
    </w:p>
    <w:p w14:paraId="6B9C627E" w14:textId="77777777" w:rsidR="00D32394" w:rsidRDefault="00D32394" w:rsidP="00D3239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Případná spolupráce subjektů v rámci sítě subjektů mimosoudního řešení spotřebitelských sporů usnadňující řešení spotřebitelských sporů a posouzení efektivnosti této spolupráce:</w:t>
      </w:r>
      <w:r>
        <w:rPr>
          <w:sz w:val="24"/>
          <w:szCs w:val="24"/>
        </w:rPr>
        <w:t xml:space="preserve"> </w:t>
      </w:r>
      <w:r w:rsidR="00A91DA6">
        <w:rPr>
          <w:sz w:val="24"/>
          <w:szCs w:val="24"/>
        </w:rPr>
        <w:t>neevidován žádný takový případ v tomto roce, vše si ČAK řešila sama.</w:t>
      </w:r>
    </w:p>
    <w:p w14:paraId="697B69D7" w14:textId="77777777" w:rsidR="00D32394" w:rsidRDefault="00D32394" w:rsidP="00D3239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Odborná příprava fyzických osob určených k provádění mimosoudního řešení spotřebitelských sporů:</w:t>
      </w:r>
      <w:r>
        <w:rPr>
          <w:sz w:val="24"/>
          <w:szCs w:val="24"/>
        </w:rPr>
        <w:t xml:space="preserve"> Komora případ projednává ve smírčím senátě, který je složen z uznávaných odborníků na znalost procesu ADR i projednávanou materii sporu. V případě nároku na náhradu škody z „nekvalitní“ právní služby do procesu vstupuje jako vedlejší účastník pojišťovna advokáta.</w:t>
      </w:r>
    </w:p>
    <w:p w14:paraId="3E9856DD" w14:textId="77777777" w:rsidR="00D32394" w:rsidRDefault="00D32394" w:rsidP="00D3239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Osoby určené k provádění mimosoudního řešení spotřebitelského sporu se pravidelně účastní koordinačních schůzek subjektů mimosoudního řešení spotřebitelského sporu a též seminářů a školení v této oblasti.</w:t>
      </w:r>
    </w:p>
    <w:p w14:paraId="75493C7D" w14:textId="77777777" w:rsidR="00D32394" w:rsidRDefault="00D32394" w:rsidP="00D3239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Posouzení efektivity mimosoudního řešení spotřebitelských sporů a jeho možné zlepšení: </w:t>
      </w:r>
    </w:p>
    <w:p w14:paraId="15A2904F" w14:textId="765DB3E6" w:rsidR="00D32394" w:rsidRDefault="00D32394" w:rsidP="00D323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Dle našich zkušeností je efektivita tohoto způsobu řešení sporu nesporná – v oblasti palmárních stížností je úspěšnost cca </w:t>
      </w:r>
      <w:r w:rsidR="00206C8C">
        <w:rPr>
          <w:sz w:val="24"/>
          <w:szCs w:val="24"/>
        </w:rPr>
        <w:t>45</w:t>
      </w:r>
      <w:r>
        <w:rPr>
          <w:sz w:val="24"/>
          <w:szCs w:val="24"/>
        </w:rPr>
        <w:t xml:space="preserve">%, nižší je u odpovědnostních stížností, kde se výsledek odvíjí od stanoviska pojišťovny. </w:t>
      </w:r>
    </w:p>
    <w:p w14:paraId="1886D4C8" w14:textId="77777777" w:rsidR="00D32394" w:rsidRDefault="00D32394" w:rsidP="00D32394">
      <w:pPr>
        <w:jc w:val="both"/>
        <w:rPr>
          <w:sz w:val="24"/>
          <w:szCs w:val="24"/>
        </w:rPr>
      </w:pPr>
      <w:r>
        <w:rPr>
          <w:sz w:val="24"/>
          <w:szCs w:val="24"/>
        </w:rPr>
        <w:t>Často jde zejména o objasnění tarifálních otázek a způsobu, jak se účtují jednotlivé úkony právní služby dle příslušných právních předpisů.</w:t>
      </w:r>
    </w:p>
    <w:p w14:paraId="079DCB56" w14:textId="77777777" w:rsidR="00D32394" w:rsidRDefault="00D32394" w:rsidP="00D32394">
      <w:pPr>
        <w:jc w:val="both"/>
        <w:rPr>
          <w:sz w:val="24"/>
          <w:szCs w:val="24"/>
        </w:rPr>
      </w:pPr>
    </w:p>
    <w:p w14:paraId="4B8E4B14" w14:textId="18DD9D34" w:rsidR="00D32394" w:rsidRDefault="00D32394" w:rsidP="00D32394">
      <w:pPr>
        <w:jc w:val="both"/>
        <w:rPr>
          <w:sz w:val="24"/>
          <w:szCs w:val="24"/>
        </w:rPr>
      </w:pPr>
      <w:r>
        <w:rPr>
          <w:sz w:val="24"/>
          <w:szCs w:val="24"/>
        </w:rPr>
        <w:t>V Praze dne 2</w:t>
      </w:r>
      <w:r w:rsidR="00206C8C">
        <w:rPr>
          <w:sz w:val="24"/>
          <w:szCs w:val="24"/>
        </w:rPr>
        <w:t>5</w:t>
      </w:r>
      <w:r w:rsidR="00A91DA6">
        <w:rPr>
          <w:sz w:val="24"/>
          <w:szCs w:val="24"/>
        </w:rPr>
        <w:t>.</w:t>
      </w:r>
      <w:r w:rsidR="00206C8C">
        <w:rPr>
          <w:sz w:val="24"/>
          <w:szCs w:val="24"/>
        </w:rPr>
        <w:t>2.</w:t>
      </w:r>
      <w:r w:rsidR="00A91DA6">
        <w:rPr>
          <w:sz w:val="24"/>
          <w:szCs w:val="24"/>
        </w:rPr>
        <w:t>20</w:t>
      </w:r>
      <w:r w:rsidR="00206C8C">
        <w:rPr>
          <w:sz w:val="24"/>
          <w:szCs w:val="24"/>
        </w:rPr>
        <w:t>21</w:t>
      </w:r>
    </w:p>
    <w:p w14:paraId="2CE317E2" w14:textId="77777777" w:rsidR="00D32394" w:rsidRDefault="00D32394" w:rsidP="00D323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Vypracovala: JUDr. Martina Doležalová, PhD. </w:t>
      </w:r>
    </w:p>
    <w:p w14:paraId="1F17F5DF" w14:textId="77777777" w:rsidR="00D32394" w:rsidRDefault="00D32394" w:rsidP="00D32394">
      <w:pPr>
        <w:jc w:val="both"/>
        <w:rPr>
          <w:sz w:val="24"/>
          <w:szCs w:val="24"/>
        </w:rPr>
      </w:pPr>
    </w:p>
    <w:p w14:paraId="75402B66" w14:textId="77777777" w:rsidR="00D32394" w:rsidRDefault="00D32394" w:rsidP="00D32394">
      <w:pPr>
        <w:jc w:val="both"/>
        <w:rPr>
          <w:sz w:val="24"/>
          <w:szCs w:val="24"/>
        </w:rPr>
      </w:pPr>
    </w:p>
    <w:p w14:paraId="39CDDB85" w14:textId="77777777" w:rsidR="00DB3FE3" w:rsidRDefault="00DB3FE3"/>
    <w:sectPr w:rsidR="00DB3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394"/>
    <w:rsid w:val="00000383"/>
    <w:rsid w:val="00206C8C"/>
    <w:rsid w:val="0029056F"/>
    <w:rsid w:val="00A91DA6"/>
    <w:rsid w:val="00D32394"/>
    <w:rsid w:val="00DB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73128"/>
  <w15:chartTrackingRefBased/>
  <w15:docId w15:val="{736A25FF-9162-41F4-AE7F-9038A18F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239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323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k.cz/scripts/detail.php?id=15607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 Doležal</cp:lastModifiedBy>
  <cp:revision>3</cp:revision>
  <dcterms:created xsi:type="dcterms:W3CDTF">2021-02-25T08:21:00Z</dcterms:created>
  <dcterms:modified xsi:type="dcterms:W3CDTF">2021-02-25T08:24:00Z</dcterms:modified>
</cp:coreProperties>
</file>